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F95123" w14:textId="168606C1" w:rsidR="00D17837" w:rsidRDefault="00D17837" w:rsidP="008645F4">
      <w:pPr>
        <w:pStyle w:val="Default"/>
        <w:jc w:val="both"/>
        <w:rPr>
          <w:rFonts w:ascii="AngsanaUPC" w:hAnsi="AngsanaUPC" w:cs="AngsanaUPC"/>
          <w:b/>
          <w:bCs/>
          <w:sz w:val="28"/>
          <w:szCs w:val="28"/>
        </w:rPr>
      </w:pPr>
    </w:p>
    <w:p w14:paraId="2EBDDB3A" w14:textId="449013FD" w:rsidR="00D00DC2" w:rsidRDefault="00D00DC2" w:rsidP="008645F4">
      <w:pPr>
        <w:pStyle w:val="Default"/>
        <w:jc w:val="both"/>
        <w:rPr>
          <w:rFonts w:ascii="AngsanaUPC" w:hAnsi="AngsanaUPC" w:cs="AngsanaUPC"/>
          <w:b/>
          <w:bCs/>
          <w:sz w:val="28"/>
          <w:szCs w:val="28"/>
        </w:rPr>
      </w:pPr>
    </w:p>
    <w:p w14:paraId="665BBB88" w14:textId="77777777" w:rsidR="00D00DC2" w:rsidRDefault="00D00DC2" w:rsidP="008645F4">
      <w:pPr>
        <w:pStyle w:val="Default"/>
        <w:jc w:val="both"/>
        <w:rPr>
          <w:rFonts w:ascii="AngsanaUPC" w:hAnsi="AngsanaUPC" w:cs="AngsanaUPC"/>
          <w:b/>
          <w:bCs/>
          <w:sz w:val="28"/>
          <w:szCs w:val="28"/>
        </w:rPr>
      </w:pPr>
    </w:p>
    <w:p w14:paraId="6AE7054D" w14:textId="7128F2D9" w:rsidR="00D17837" w:rsidRPr="009820DE" w:rsidRDefault="00D17837" w:rsidP="008A25CA">
      <w:pPr>
        <w:pStyle w:val="Default"/>
        <w:spacing w:before="240"/>
        <w:jc w:val="both"/>
        <w:rPr>
          <w:rFonts w:ascii="AngsanaUPC" w:hAnsi="AngsanaUPC" w:cs="AngsanaUPC"/>
          <w:b/>
          <w:bCs/>
          <w:sz w:val="28"/>
          <w:szCs w:val="28"/>
        </w:rPr>
      </w:pPr>
      <w:r w:rsidRPr="009820DE">
        <w:rPr>
          <w:rFonts w:ascii="AngsanaUPC" w:hAnsi="AngsanaUPC" w:cs="AngsanaUPC"/>
          <w:b/>
          <w:bCs/>
          <w:sz w:val="28"/>
          <w:szCs w:val="28"/>
        </w:rPr>
        <w:t>Independent Auditor's Report</w:t>
      </w:r>
      <w:bookmarkStart w:id="0" w:name="_GoBack"/>
      <w:bookmarkEnd w:id="0"/>
    </w:p>
    <w:p w14:paraId="0FD9A3A6" w14:textId="499B9827" w:rsidR="00D17837" w:rsidRPr="00D17837" w:rsidRDefault="00D17837" w:rsidP="008645F4">
      <w:pPr>
        <w:spacing w:before="120" w:after="120" w:line="240" w:lineRule="auto"/>
        <w:rPr>
          <w:rFonts w:ascii="AngsanaUPC" w:eastAsia="Calibri" w:hAnsi="AngsanaUPC" w:cs="AngsanaUPC"/>
          <w:color w:val="000000"/>
          <w:sz w:val="28"/>
        </w:rPr>
      </w:pPr>
      <w:r w:rsidRPr="009820DE">
        <w:rPr>
          <w:rFonts w:ascii="AngsanaUPC" w:hAnsi="AngsanaUPC" w:cs="AngsanaUPC"/>
          <w:sz w:val="28"/>
        </w:rPr>
        <w:t xml:space="preserve">To the Board of Directors of </w:t>
      </w:r>
      <w:proofErr w:type="spellStart"/>
      <w:r w:rsidRPr="00D17837">
        <w:rPr>
          <w:rFonts w:ascii="AngsanaUPC" w:eastAsia="Calibri" w:hAnsi="AngsanaUPC" w:cs="AngsanaUPC"/>
          <w:color w:val="000000"/>
          <w:sz w:val="28"/>
        </w:rPr>
        <w:t>Syntec</w:t>
      </w:r>
      <w:proofErr w:type="spellEnd"/>
      <w:r w:rsidRPr="00D17837">
        <w:rPr>
          <w:rFonts w:ascii="AngsanaUPC" w:eastAsia="Calibri" w:hAnsi="AngsanaUPC" w:cs="AngsanaUPC"/>
          <w:color w:val="000000"/>
          <w:sz w:val="28"/>
        </w:rPr>
        <w:t xml:space="preserve"> Construction Public Company Limited</w:t>
      </w:r>
    </w:p>
    <w:p w14:paraId="1B84E204" w14:textId="77777777" w:rsidR="008F4D4E" w:rsidRDefault="008F4D4E" w:rsidP="008F4D4E">
      <w:pPr>
        <w:spacing w:after="0" w:line="240" w:lineRule="auto"/>
        <w:jc w:val="thaiDistribute"/>
        <w:rPr>
          <w:rFonts w:ascii="AngsanaUPC" w:eastAsia="Calibri" w:hAnsi="AngsanaUPC" w:cs="AngsanaUPC"/>
          <w:b/>
          <w:bCs/>
          <w:color w:val="000000"/>
          <w:sz w:val="28"/>
        </w:rPr>
      </w:pPr>
    </w:p>
    <w:p w14:paraId="3CEB1E68" w14:textId="47DA448E" w:rsidR="008F4D4E" w:rsidRPr="008F4D4E" w:rsidRDefault="008F4D4E" w:rsidP="008645F4">
      <w:pPr>
        <w:spacing w:line="240" w:lineRule="auto"/>
        <w:jc w:val="thaiDistribute"/>
        <w:rPr>
          <w:rFonts w:ascii="AngsanaUPC" w:eastAsia="Calibri" w:hAnsi="AngsanaUPC" w:cs="AngsanaUPC"/>
          <w:b/>
          <w:bCs/>
          <w:color w:val="000000"/>
          <w:sz w:val="28"/>
        </w:rPr>
      </w:pPr>
      <w:r w:rsidRPr="008F4D4E">
        <w:rPr>
          <w:rFonts w:ascii="AngsanaUPC" w:eastAsia="Calibri" w:hAnsi="AngsanaUPC" w:cs="AngsanaUPC"/>
          <w:b/>
          <w:bCs/>
          <w:color w:val="000000"/>
          <w:sz w:val="28"/>
        </w:rPr>
        <w:t>Opinion</w:t>
      </w:r>
    </w:p>
    <w:p w14:paraId="65013A22" w14:textId="31735B4B" w:rsidR="00D17837" w:rsidRDefault="00D17837" w:rsidP="008645F4">
      <w:pPr>
        <w:spacing w:line="240" w:lineRule="auto"/>
        <w:jc w:val="thaiDistribute"/>
        <w:rPr>
          <w:rFonts w:ascii="AngsanaUPC" w:eastAsia="Calibri" w:hAnsi="AngsanaUPC" w:cs="AngsanaUPC"/>
          <w:color w:val="000000"/>
          <w:sz w:val="28"/>
        </w:rPr>
      </w:pPr>
      <w:r w:rsidRPr="00D17837">
        <w:rPr>
          <w:rFonts w:ascii="AngsanaUPC" w:eastAsia="Calibri" w:hAnsi="AngsanaUPC" w:cs="AngsanaUPC"/>
          <w:color w:val="000000"/>
          <w:sz w:val="28"/>
        </w:rPr>
        <w:t xml:space="preserve">I have audited the consolidated and separate financial statements of </w:t>
      </w:r>
      <w:proofErr w:type="spellStart"/>
      <w:r w:rsidRPr="00D17837">
        <w:rPr>
          <w:rFonts w:ascii="AngsanaUPC" w:eastAsia="Calibri" w:hAnsi="AngsanaUPC" w:cs="AngsanaUPC"/>
          <w:color w:val="000000"/>
          <w:sz w:val="28"/>
        </w:rPr>
        <w:t>Syntec</w:t>
      </w:r>
      <w:proofErr w:type="spellEnd"/>
      <w:r w:rsidR="00E96C39">
        <w:rPr>
          <w:rFonts w:ascii="AngsanaUPC" w:eastAsia="Calibri" w:hAnsi="AngsanaUPC" w:cs="AngsanaUPC" w:hint="cs"/>
          <w:color w:val="000000"/>
          <w:sz w:val="28"/>
          <w:cs/>
        </w:rPr>
        <w:t xml:space="preserve"> </w:t>
      </w:r>
      <w:r w:rsidRPr="00D17837">
        <w:rPr>
          <w:rFonts w:ascii="AngsanaUPC" w:eastAsia="Calibri" w:hAnsi="AngsanaUPC" w:cs="AngsanaUPC"/>
          <w:color w:val="000000"/>
          <w:sz w:val="28"/>
        </w:rPr>
        <w:t xml:space="preserve">Construction Public Company Limited and its subsidiaries </w:t>
      </w:r>
      <w:r w:rsidR="00B97854">
        <w:rPr>
          <w:rFonts w:ascii="AngsanaUPC" w:eastAsia="Calibri" w:hAnsi="AngsanaUPC" w:cs="AngsanaUPC"/>
          <w:color w:val="000000"/>
          <w:sz w:val="28"/>
        </w:rPr>
        <w:t xml:space="preserve">, </w:t>
      </w:r>
      <w:r w:rsidRPr="00D17837">
        <w:rPr>
          <w:rFonts w:ascii="AngsanaUPC" w:eastAsia="Calibri" w:hAnsi="AngsanaUPC" w:cs="AngsanaUPC"/>
          <w:color w:val="000000"/>
          <w:sz w:val="28"/>
        </w:rPr>
        <w:t>which comprise the consolidated and separate statements of financial position as at</w:t>
      </w:r>
      <w:r w:rsidR="00077C4C">
        <w:rPr>
          <w:rFonts w:ascii="AngsanaUPC" w:eastAsia="Calibri" w:hAnsi="AngsanaUPC" w:cs="AngsanaUPC" w:hint="cs"/>
          <w:color w:val="000000"/>
          <w:sz w:val="28"/>
          <w:cs/>
        </w:rPr>
        <w:t xml:space="preserve"> </w:t>
      </w:r>
      <w:r w:rsidRPr="00D17837">
        <w:rPr>
          <w:rFonts w:ascii="AngsanaUPC" w:eastAsia="Calibri" w:hAnsi="AngsanaUPC" w:cs="AngsanaUPC"/>
          <w:color w:val="000000"/>
          <w:sz w:val="28"/>
        </w:rPr>
        <w:t>December</w:t>
      </w:r>
      <w:r w:rsidR="00077C4C">
        <w:rPr>
          <w:rFonts w:ascii="AngsanaUPC" w:eastAsia="Calibri" w:hAnsi="AngsanaUPC" w:cs="AngsanaUPC" w:hint="cs"/>
          <w:color w:val="000000"/>
          <w:sz w:val="28"/>
          <w:cs/>
        </w:rPr>
        <w:t xml:space="preserve"> </w:t>
      </w:r>
      <w:r w:rsidR="00077C4C">
        <w:rPr>
          <w:rFonts w:ascii="AngsanaUPC" w:eastAsia="Calibri" w:hAnsi="AngsanaUPC" w:cs="AngsanaUPC"/>
          <w:color w:val="000000"/>
          <w:sz w:val="28"/>
        </w:rPr>
        <w:t>31,</w:t>
      </w:r>
      <w:r w:rsidRPr="00D17837">
        <w:rPr>
          <w:rFonts w:ascii="AngsanaUPC" w:eastAsia="Calibri" w:hAnsi="AngsanaUPC" w:cs="AngsanaUPC"/>
          <w:color w:val="000000"/>
          <w:sz w:val="28"/>
        </w:rPr>
        <w:t xml:space="preserve"> </w:t>
      </w:r>
      <w:r w:rsidR="00077C4C">
        <w:rPr>
          <w:rFonts w:ascii="AngsanaUPC" w:eastAsia="Calibri" w:hAnsi="AngsanaUPC" w:cs="AngsanaUPC"/>
          <w:color w:val="000000"/>
          <w:sz w:val="28"/>
        </w:rPr>
        <w:t>2019</w:t>
      </w:r>
      <w:r w:rsidRPr="00D17837">
        <w:rPr>
          <w:rFonts w:ascii="AngsanaUPC" w:eastAsia="Calibri" w:hAnsi="AngsanaUPC" w:cs="AngsanaUPC"/>
          <w:color w:val="000000"/>
          <w:sz w:val="28"/>
        </w:rPr>
        <w:t>, and the consolidated and separate statements of comprehensive income, changes in equity and cash flows for the year then ended, and notes, including a summary of significant accounting policies and other explanatory information.</w:t>
      </w:r>
    </w:p>
    <w:p w14:paraId="4CDD2F52" w14:textId="324E4161" w:rsidR="00D17837" w:rsidRDefault="00D17837" w:rsidP="00E0478B">
      <w:pPr>
        <w:spacing w:after="0" w:line="240" w:lineRule="auto"/>
        <w:jc w:val="thaiDistribute"/>
        <w:rPr>
          <w:rFonts w:ascii="AngsanaUPC" w:eastAsia="Calibri" w:hAnsi="AngsanaUPC" w:cs="AngsanaUPC"/>
          <w:color w:val="000000"/>
          <w:sz w:val="28"/>
        </w:rPr>
      </w:pPr>
      <w:r w:rsidRPr="00D17837">
        <w:rPr>
          <w:rFonts w:ascii="AngsanaUPC" w:eastAsia="Calibri" w:hAnsi="AngsanaUPC" w:cs="AngsanaUPC"/>
          <w:color w:val="000000"/>
          <w:sz w:val="28"/>
        </w:rPr>
        <w:t xml:space="preserve">In my opinion, the accompanying consolidated and separate financial statements present fairly, in all material respects, the financial position of </w:t>
      </w:r>
      <w:proofErr w:type="spellStart"/>
      <w:r w:rsidRPr="00D17837">
        <w:rPr>
          <w:rFonts w:ascii="AngsanaUPC" w:eastAsia="Calibri" w:hAnsi="AngsanaUPC" w:cs="AngsanaUPC"/>
          <w:color w:val="000000"/>
          <w:sz w:val="28"/>
        </w:rPr>
        <w:t>Syntec</w:t>
      </w:r>
      <w:proofErr w:type="spellEnd"/>
      <w:r w:rsidRPr="00D17837">
        <w:rPr>
          <w:rFonts w:ascii="AngsanaUPC" w:eastAsia="Calibri" w:hAnsi="AngsanaUPC" w:cs="AngsanaUPC"/>
          <w:color w:val="000000"/>
          <w:sz w:val="28"/>
        </w:rPr>
        <w:t xml:space="preserve"> Construction Public Company Limited and its as at December</w:t>
      </w:r>
      <w:r w:rsidR="00077C4C">
        <w:rPr>
          <w:rFonts w:ascii="AngsanaUPC" w:eastAsia="Calibri" w:hAnsi="AngsanaUPC" w:cs="AngsanaUPC"/>
          <w:color w:val="000000"/>
          <w:sz w:val="28"/>
        </w:rPr>
        <w:t xml:space="preserve"> 31,</w:t>
      </w:r>
      <w:r w:rsidRPr="00D17837">
        <w:rPr>
          <w:rFonts w:ascii="AngsanaUPC" w:eastAsia="Calibri" w:hAnsi="AngsanaUPC" w:cs="AngsanaUPC"/>
          <w:color w:val="000000"/>
          <w:sz w:val="28"/>
        </w:rPr>
        <w:t xml:space="preserve"> </w:t>
      </w:r>
      <w:r w:rsidRPr="00D17837">
        <w:rPr>
          <w:rFonts w:ascii="AngsanaUPC" w:eastAsia="Calibri" w:hAnsi="AngsanaUPC" w:cs="AngsanaUPC"/>
          <w:color w:val="000000"/>
          <w:sz w:val="28"/>
          <w:cs/>
        </w:rPr>
        <w:t>201</w:t>
      </w:r>
      <w:r w:rsidR="00077C4C">
        <w:rPr>
          <w:rFonts w:ascii="AngsanaUPC" w:eastAsia="Calibri" w:hAnsi="AngsanaUPC" w:cs="AngsanaUPC"/>
          <w:color w:val="000000"/>
          <w:sz w:val="28"/>
        </w:rPr>
        <w:t>9</w:t>
      </w:r>
      <w:r w:rsidRPr="00D17837">
        <w:rPr>
          <w:rFonts w:ascii="AngsanaUPC" w:eastAsia="Calibri" w:hAnsi="AngsanaUPC" w:cs="AngsanaUPC"/>
          <w:color w:val="000000"/>
          <w:sz w:val="28"/>
        </w:rPr>
        <w:t>, and their financial performance and cash flows for the year then ended in accordance with Thai Financial Reporting Standards (TFRSs).</w:t>
      </w:r>
    </w:p>
    <w:p w14:paraId="22F30354" w14:textId="77777777" w:rsidR="00301860" w:rsidRDefault="00301860" w:rsidP="00301860">
      <w:pPr>
        <w:spacing w:after="0" w:line="240" w:lineRule="auto"/>
        <w:rPr>
          <w:rFonts w:ascii="AngsanaUPC" w:eastAsia="Calibri" w:hAnsi="AngsanaUPC" w:cs="AngsanaUPC"/>
          <w:b/>
          <w:bCs/>
          <w:color w:val="000000"/>
          <w:sz w:val="28"/>
        </w:rPr>
      </w:pPr>
    </w:p>
    <w:p w14:paraId="58697154" w14:textId="513615E6" w:rsidR="00D17837" w:rsidRDefault="00D17837" w:rsidP="008645F4">
      <w:pPr>
        <w:spacing w:line="240" w:lineRule="auto"/>
        <w:rPr>
          <w:rFonts w:ascii="AngsanaUPC" w:eastAsia="Calibri" w:hAnsi="AngsanaUPC" w:cs="AngsanaUPC"/>
          <w:b/>
          <w:bCs/>
          <w:color w:val="000000"/>
          <w:sz w:val="28"/>
        </w:rPr>
      </w:pPr>
      <w:r w:rsidRPr="00D17837">
        <w:rPr>
          <w:rFonts w:ascii="AngsanaUPC" w:eastAsia="Calibri" w:hAnsi="AngsanaUPC" w:cs="AngsanaUPC"/>
          <w:b/>
          <w:bCs/>
          <w:color w:val="000000"/>
          <w:sz w:val="28"/>
        </w:rPr>
        <w:t>Basis for Opinion</w:t>
      </w:r>
    </w:p>
    <w:p w14:paraId="3BC34705" w14:textId="1122CB5D" w:rsidR="00D17837" w:rsidRPr="00D17837" w:rsidRDefault="00D17837" w:rsidP="00E0478B">
      <w:pPr>
        <w:spacing w:after="0" w:line="240" w:lineRule="auto"/>
        <w:jc w:val="thaiDistribute"/>
        <w:rPr>
          <w:rFonts w:ascii="AngsanaUPC" w:eastAsia="Calibri" w:hAnsi="AngsanaUPC" w:cs="AngsanaUPC"/>
          <w:color w:val="000000"/>
          <w:sz w:val="28"/>
        </w:rPr>
      </w:pPr>
      <w:r w:rsidRPr="00D17837">
        <w:rPr>
          <w:rFonts w:ascii="AngsanaUPC" w:eastAsia="Calibri" w:hAnsi="AngsanaUPC" w:cs="AngsanaUPC"/>
          <w:color w:val="000000"/>
          <w:sz w:val="28"/>
        </w:rPr>
        <w:t xml:space="preserve">I conducted my audit in accordance with Thai Standards on Auditing (TSAs).  My responsibilities under those standards are further described in the Auditor’s Responsibilities for the Audit of the Consolidated and Separate Financial Statements section of my report. I am independent of the Group and the Company in accordance with the Code of Ethics for Professional Accountants issued by the Federation of Accounting Professions that are relevant to my audit of the consolidated and separate financial statements, and I have fulfilled my other ethical responsibilities in accordance with these requirements.  I believe that the audit evidence I have obtained is </w:t>
      </w:r>
      <w:proofErr w:type="gramStart"/>
      <w:r w:rsidRPr="00D17837">
        <w:rPr>
          <w:rFonts w:ascii="AngsanaUPC" w:eastAsia="Calibri" w:hAnsi="AngsanaUPC" w:cs="AngsanaUPC"/>
          <w:color w:val="000000"/>
          <w:sz w:val="28"/>
        </w:rPr>
        <w:t>sufficient</w:t>
      </w:r>
      <w:proofErr w:type="gramEnd"/>
      <w:r w:rsidRPr="00D17837">
        <w:rPr>
          <w:rFonts w:ascii="AngsanaUPC" w:eastAsia="Calibri" w:hAnsi="AngsanaUPC" w:cs="AngsanaUPC"/>
          <w:color w:val="000000"/>
          <w:sz w:val="28"/>
        </w:rPr>
        <w:t xml:space="preserve"> and appropriate to provide a basis for my opinion.</w:t>
      </w:r>
    </w:p>
    <w:p w14:paraId="0D496705" w14:textId="77777777" w:rsidR="00301860" w:rsidRDefault="00301860" w:rsidP="00301860">
      <w:pPr>
        <w:spacing w:after="0" w:line="240" w:lineRule="auto"/>
        <w:rPr>
          <w:rFonts w:ascii="AngsanaUPC" w:eastAsia="Calibri" w:hAnsi="AngsanaUPC" w:cs="AngsanaUPC"/>
          <w:b/>
          <w:bCs/>
          <w:color w:val="000000"/>
          <w:sz w:val="28"/>
        </w:rPr>
      </w:pPr>
    </w:p>
    <w:p w14:paraId="109BE043" w14:textId="7235995D" w:rsidR="00D17837" w:rsidRDefault="00D17837" w:rsidP="008645F4">
      <w:pPr>
        <w:spacing w:line="240" w:lineRule="auto"/>
        <w:rPr>
          <w:rFonts w:ascii="AngsanaUPC" w:eastAsia="Calibri" w:hAnsi="AngsanaUPC" w:cs="AngsanaUPC"/>
          <w:b/>
          <w:bCs/>
          <w:color w:val="000000"/>
          <w:sz w:val="28"/>
        </w:rPr>
      </w:pPr>
      <w:r w:rsidRPr="00D17837">
        <w:rPr>
          <w:rFonts w:ascii="AngsanaUPC" w:eastAsia="Calibri" w:hAnsi="AngsanaUPC" w:cs="AngsanaUPC"/>
          <w:b/>
          <w:bCs/>
          <w:color w:val="000000"/>
          <w:sz w:val="28"/>
        </w:rPr>
        <w:t>Key Audit Matters</w:t>
      </w:r>
    </w:p>
    <w:p w14:paraId="472DF294" w14:textId="17D8C433" w:rsidR="00184869" w:rsidRPr="00184869" w:rsidRDefault="00184869" w:rsidP="008645F4">
      <w:pPr>
        <w:spacing w:line="240" w:lineRule="auto"/>
        <w:jc w:val="thaiDistribute"/>
        <w:rPr>
          <w:rFonts w:ascii="AngsanaUPC" w:eastAsia="Calibri" w:hAnsi="AngsanaUPC" w:cs="AngsanaUPC"/>
          <w:color w:val="000000"/>
          <w:sz w:val="28"/>
        </w:rPr>
      </w:pPr>
      <w:r w:rsidRPr="00184869">
        <w:rPr>
          <w:rFonts w:ascii="AngsanaUPC" w:eastAsia="Calibri" w:hAnsi="AngsanaUPC" w:cs="AngsanaUPC"/>
          <w:color w:val="000000"/>
          <w:sz w:val="28"/>
        </w:rPr>
        <w:t>Key audit matters are those matters that, in my professional judgment, were of most significance in my audit of the consolidated and separate financial statements of the current period.</w:t>
      </w:r>
      <w:r w:rsidR="004A7A37">
        <w:rPr>
          <w:rFonts w:ascii="AngsanaUPC" w:eastAsia="Calibri" w:hAnsi="AngsanaUPC" w:cs="AngsanaUPC"/>
          <w:color w:val="000000"/>
          <w:sz w:val="28"/>
        </w:rPr>
        <w:t xml:space="preserve"> </w:t>
      </w:r>
      <w:r w:rsidRPr="00184869">
        <w:rPr>
          <w:rFonts w:ascii="AngsanaUPC" w:eastAsia="Calibri" w:hAnsi="AngsanaUPC" w:cs="AngsanaUPC"/>
          <w:color w:val="000000"/>
          <w:sz w:val="28"/>
        </w:rPr>
        <w:t xml:space="preserve">These matters were addressed in the context of my audit of the consolidated and separate financial </w:t>
      </w:r>
      <w:proofErr w:type="gramStart"/>
      <w:r w:rsidRPr="00184869">
        <w:rPr>
          <w:rFonts w:ascii="AngsanaUPC" w:eastAsia="Calibri" w:hAnsi="AngsanaUPC" w:cs="AngsanaUPC"/>
          <w:color w:val="000000"/>
          <w:sz w:val="28"/>
        </w:rPr>
        <w:t>statements as a whole, and</w:t>
      </w:r>
      <w:proofErr w:type="gramEnd"/>
      <w:r w:rsidRPr="00184869">
        <w:rPr>
          <w:rFonts w:ascii="AngsanaUPC" w:eastAsia="Calibri" w:hAnsi="AngsanaUPC" w:cs="AngsanaUPC"/>
          <w:color w:val="000000"/>
          <w:sz w:val="28"/>
        </w:rPr>
        <w:t xml:space="preserve"> in forming my opinion thereon, and I do not provide a separate opinion on these matters.</w:t>
      </w:r>
      <w:r>
        <w:rPr>
          <w:rFonts w:ascii="AngsanaUPC" w:eastAsia="Calibri" w:hAnsi="AngsanaUPC" w:cs="AngsanaUPC" w:hint="cs"/>
          <w:color w:val="000000"/>
          <w:sz w:val="28"/>
          <w:cs/>
        </w:rPr>
        <w:t xml:space="preserve"> </w:t>
      </w:r>
      <w:r w:rsidRPr="00184869">
        <w:rPr>
          <w:rFonts w:ascii="AngsanaUPC" w:eastAsia="Calibri" w:hAnsi="AngsanaUPC" w:cs="AngsanaUPC"/>
          <w:color w:val="000000"/>
          <w:sz w:val="28"/>
        </w:rPr>
        <w:t>I have determined the following matters to be investigated in order to communicate in my reports.</w:t>
      </w:r>
    </w:p>
    <w:p w14:paraId="5ABBCB00" w14:textId="77777777" w:rsidR="00B97854" w:rsidRDefault="00B97854" w:rsidP="008645F4">
      <w:pPr>
        <w:spacing w:line="240" w:lineRule="auto"/>
        <w:rPr>
          <w:rFonts w:ascii="AngsanaUPC" w:eastAsia="Calibri" w:hAnsi="AngsanaUPC" w:cs="AngsanaUPC"/>
          <w:b/>
          <w:bCs/>
          <w:color w:val="000000"/>
          <w:sz w:val="28"/>
        </w:rPr>
      </w:pPr>
    </w:p>
    <w:p w14:paraId="020EF539" w14:textId="77777777" w:rsidR="00E0478B" w:rsidRDefault="00E0478B">
      <w:pPr>
        <w:rPr>
          <w:rFonts w:ascii="AngsanaUPC" w:eastAsia="Calibri" w:hAnsi="AngsanaUPC" w:cs="AngsanaUPC"/>
          <w:b/>
          <w:bCs/>
          <w:color w:val="000000"/>
          <w:sz w:val="28"/>
        </w:rPr>
      </w:pPr>
      <w:r>
        <w:rPr>
          <w:rFonts w:ascii="AngsanaUPC" w:eastAsia="Calibri" w:hAnsi="AngsanaUPC" w:cs="AngsanaUPC"/>
          <w:b/>
          <w:bCs/>
          <w:color w:val="000000"/>
          <w:sz w:val="28"/>
        </w:rPr>
        <w:br w:type="page"/>
      </w:r>
    </w:p>
    <w:p w14:paraId="2FC9EEA6" w14:textId="77777777" w:rsidR="00AA0463" w:rsidRDefault="00AA0463" w:rsidP="008645F4">
      <w:pPr>
        <w:spacing w:line="240" w:lineRule="auto"/>
        <w:rPr>
          <w:rFonts w:ascii="AngsanaUPC" w:eastAsia="Calibri" w:hAnsi="AngsanaUPC" w:cs="AngsanaUPC"/>
          <w:b/>
          <w:bCs/>
          <w:color w:val="000000"/>
          <w:sz w:val="28"/>
        </w:rPr>
      </w:pPr>
    </w:p>
    <w:p w14:paraId="2DE088E8" w14:textId="6A0A7F7E" w:rsidR="00184869" w:rsidRPr="00184869" w:rsidRDefault="00184869" w:rsidP="008645F4">
      <w:pPr>
        <w:spacing w:line="240" w:lineRule="auto"/>
        <w:rPr>
          <w:rFonts w:ascii="AngsanaUPC" w:eastAsia="Calibri" w:hAnsi="AngsanaUPC" w:cs="AngsanaUPC"/>
          <w:b/>
          <w:bCs/>
          <w:color w:val="000000"/>
          <w:sz w:val="28"/>
        </w:rPr>
      </w:pPr>
      <w:r w:rsidRPr="00184869">
        <w:rPr>
          <w:rFonts w:ascii="AngsanaUPC" w:eastAsia="Calibri" w:hAnsi="AngsanaUPC" w:cs="AngsanaUPC"/>
          <w:b/>
          <w:bCs/>
          <w:color w:val="000000"/>
          <w:sz w:val="28"/>
        </w:rPr>
        <w:t>Recognition of revenue from construction</w:t>
      </w:r>
    </w:p>
    <w:p w14:paraId="44E9471C" w14:textId="543DFABB" w:rsidR="00184869" w:rsidRPr="004A7A37" w:rsidRDefault="00077C4C" w:rsidP="008645F4">
      <w:pPr>
        <w:spacing w:line="240" w:lineRule="auto"/>
        <w:rPr>
          <w:rFonts w:ascii="AngsanaUPC" w:eastAsia="Calibri" w:hAnsi="AngsanaUPC" w:cs="AngsanaUPC"/>
          <w:b/>
          <w:bCs/>
          <w:color w:val="000000"/>
          <w:sz w:val="28"/>
          <w:u w:val="single"/>
        </w:rPr>
      </w:pPr>
      <w:r w:rsidRPr="004A7A37">
        <w:rPr>
          <w:rFonts w:ascii="AngsanaUPC" w:eastAsia="Calibri" w:hAnsi="AngsanaUPC" w:cs="AngsanaUPC"/>
          <w:b/>
          <w:bCs/>
          <w:color w:val="000000"/>
          <w:sz w:val="28"/>
          <w:u w:val="single"/>
        </w:rPr>
        <w:t>R</w:t>
      </w:r>
      <w:r w:rsidR="00184869" w:rsidRPr="004A7A37">
        <w:rPr>
          <w:rFonts w:ascii="AngsanaUPC" w:eastAsia="Calibri" w:hAnsi="AngsanaUPC" w:cs="AngsanaUPC"/>
          <w:b/>
          <w:bCs/>
          <w:color w:val="000000"/>
          <w:sz w:val="28"/>
          <w:u w:val="single"/>
        </w:rPr>
        <w:t>isk</w:t>
      </w:r>
    </w:p>
    <w:p w14:paraId="7D3BEF36" w14:textId="66C013C8" w:rsidR="00184869" w:rsidRDefault="00184869" w:rsidP="008645F4">
      <w:pPr>
        <w:spacing w:line="240" w:lineRule="auto"/>
        <w:jc w:val="thaiDistribute"/>
        <w:rPr>
          <w:rFonts w:ascii="AngsanaUPC" w:eastAsia="Calibri" w:hAnsi="AngsanaUPC" w:cs="AngsanaUPC"/>
          <w:color w:val="000000"/>
          <w:sz w:val="28"/>
        </w:rPr>
      </w:pPr>
      <w:r w:rsidRPr="00184869">
        <w:rPr>
          <w:rFonts w:ascii="AngsanaUPC" w:eastAsia="Calibri" w:hAnsi="AngsanaUPC" w:cs="AngsanaUPC"/>
          <w:color w:val="000000"/>
          <w:sz w:val="28"/>
        </w:rPr>
        <w:t xml:space="preserve">The Company has operated construction business and recognized contract revenues based on the percentage of completion under contract.  The percentage of completion is calculated by comparing the construction cost of the work completed up to the present with the estimated total construction cost including the additional and deductible work.  The process of determining state of completion each project requires the management and project manager to apply significant judgement in considering carefully to estimate project cost for each project including the trend of changes in construction material price, </w:t>
      </w:r>
      <w:proofErr w:type="spellStart"/>
      <w:r w:rsidRPr="00184869">
        <w:rPr>
          <w:rFonts w:ascii="AngsanaUPC" w:eastAsia="Calibri" w:hAnsi="AngsanaUPC" w:cs="AngsanaUPC"/>
          <w:color w:val="000000"/>
          <w:sz w:val="28"/>
        </w:rPr>
        <w:t>labour</w:t>
      </w:r>
      <w:proofErr w:type="spellEnd"/>
      <w:r w:rsidRPr="00184869">
        <w:rPr>
          <w:rFonts w:ascii="AngsanaUPC" w:eastAsia="Calibri" w:hAnsi="AngsanaUPC" w:cs="AngsanaUPC"/>
          <w:color w:val="000000"/>
          <w:sz w:val="28"/>
        </w:rPr>
        <w:t xml:space="preserve">, expenses relating to construction, the probability of construction work delayed, and barriers to construct which may cause the Company’s burden.  In </w:t>
      </w:r>
      <w:r w:rsidRPr="00184869">
        <w:rPr>
          <w:rFonts w:ascii="AngsanaUPC" w:eastAsia="Calibri" w:hAnsi="AngsanaUPC" w:cs="AngsanaUPC"/>
          <w:color w:val="000000"/>
          <w:sz w:val="28"/>
          <w:cs/>
        </w:rPr>
        <w:t>201</w:t>
      </w:r>
      <w:r>
        <w:rPr>
          <w:rFonts w:ascii="AngsanaUPC" w:eastAsia="Calibri" w:hAnsi="AngsanaUPC" w:cs="AngsanaUPC"/>
          <w:color w:val="000000"/>
          <w:sz w:val="28"/>
        </w:rPr>
        <w:t>9</w:t>
      </w:r>
      <w:r w:rsidRPr="00184869">
        <w:rPr>
          <w:rFonts w:ascii="AngsanaUPC" w:eastAsia="Calibri" w:hAnsi="AngsanaUPC" w:cs="AngsanaUPC"/>
          <w:color w:val="000000"/>
          <w:sz w:val="28"/>
        </w:rPr>
        <w:t>, the Group and the Company had contract revenues amounted to</w:t>
      </w:r>
      <w:r>
        <w:rPr>
          <w:rFonts w:ascii="AngsanaUPC" w:eastAsia="Calibri" w:hAnsi="AngsanaUPC" w:cs="AngsanaUPC" w:hint="cs"/>
          <w:color w:val="000000"/>
          <w:sz w:val="28"/>
          <w:cs/>
        </w:rPr>
        <w:t xml:space="preserve"> </w:t>
      </w:r>
      <w:r w:rsidRPr="00184869">
        <w:rPr>
          <w:rFonts w:ascii="AngsanaUPC" w:eastAsia="Calibri" w:hAnsi="AngsanaUPC" w:cs="AngsanaUPC"/>
          <w:color w:val="000000"/>
          <w:sz w:val="28"/>
        </w:rPr>
        <w:t>Bah</w:t>
      </w:r>
      <w:r w:rsidR="00077C4C">
        <w:rPr>
          <w:rFonts w:ascii="AngsanaUPC" w:eastAsia="Calibri" w:hAnsi="AngsanaUPC" w:cs="AngsanaUPC"/>
          <w:color w:val="000000"/>
          <w:sz w:val="28"/>
        </w:rPr>
        <w:t>t</w:t>
      </w:r>
      <w:r>
        <w:rPr>
          <w:rFonts w:ascii="AngsanaUPC" w:eastAsia="Calibri" w:hAnsi="AngsanaUPC" w:cs="AngsanaUPC"/>
          <w:color w:val="000000"/>
          <w:sz w:val="28"/>
        </w:rPr>
        <w:t xml:space="preserve"> </w:t>
      </w:r>
      <w:r w:rsidR="00D00DC2" w:rsidRPr="00D00DC2">
        <w:rPr>
          <w:rFonts w:ascii="AngsanaUPC" w:eastAsia="Calibri" w:hAnsi="AngsanaUPC" w:cs="AngsanaUPC"/>
          <w:color w:val="000000"/>
          <w:sz w:val="28"/>
        </w:rPr>
        <w:t>7,921.61</w:t>
      </w:r>
      <w:r w:rsidRPr="00184869">
        <w:rPr>
          <w:rFonts w:ascii="AngsanaUPC" w:eastAsia="Calibri" w:hAnsi="AngsanaUPC" w:cs="AngsanaUPC"/>
          <w:color w:val="000000"/>
          <w:sz w:val="28"/>
          <w:cs/>
        </w:rPr>
        <w:t xml:space="preserve"> </w:t>
      </w:r>
      <w:r w:rsidRPr="00184869">
        <w:rPr>
          <w:rFonts w:ascii="AngsanaUPC" w:eastAsia="Calibri" w:hAnsi="AngsanaUPC" w:cs="AngsanaUPC"/>
          <w:color w:val="000000"/>
          <w:sz w:val="28"/>
        </w:rPr>
        <w:t xml:space="preserve">million and Baht </w:t>
      </w:r>
      <w:r w:rsidR="00D00DC2" w:rsidRPr="00D00DC2">
        <w:rPr>
          <w:rFonts w:ascii="AngsanaUPC" w:eastAsia="Calibri" w:hAnsi="AngsanaUPC" w:cs="AngsanaUPC"/>
          <w:color w:val="000000"/>
          <w:sz w:val="28"/>
        </w:rPr>
        <w:t>7,930.10</w:t>
      </w:r>
      <w:r w:rsidR="00D00DC2">
        <w:rPr>
          <w:rFonts w:ascii="AngsanaUPC" w:eastAsia="Calibri" w:hAnsi="AngsanaUPC" w:cs="AngsanaUPC"/>
          <w:color w:val="000000"/>
          <w:sz w:val="28"/>
        </w:rPr>
        <w:t xml:space="preserve"> </w:t>
      </w:r>
      <w:r w:rsidRPr="00184869">
        <w:rPr>
          <w:rFonts w:ascii="AngsanaUPC" w:eastAsia="Calibri" w:hAnsi="AngsanaUPC" w:cs="AngsanaUPC"/>
          <w:color w:val="000000"/>
          <w:sz w:val="28"/>
        </w:rPr>
        <w:t xml:space="preserve">million (accounting for </w:t>
      </w:r>
      <w:r w:rsidR="00D00DC2">
        <w:rPr>
          <w:rFonts w:ascii="AngsanaUPC" w:eastAsia="Calibri" w:hAnsi="AngsanaUPC" w:cs="AngsanaUPC"/>
          <w:color w:val="000000"/>
          <w:sz w:val="28"/>
        </w:rPr>
        <w:t>93</w:t>
      </w:r>
      <w:r w:rsidRPr="00184869">
        <w:rPr>
          <w:rFonts w:ascii="AngsanaUPC" w:eastAsia="Calibri" w:hAnsi="AngsanaUPC" w:cs="AngsanaUPC"/>
          <w:color w:val="000000"/>
          <w:sz w:val="28"/>
          <w:cs/>
        </w:rPr>
        <w:t xml:space="preserve"> </w:t>
      </w:r>
      <w:r w:rsidRPr="00184869">
        <w:rPr>
          <w:rFonts w:ascii="AngsanaUPC" w:eastAsia="Calibri" w:hAnsi="AngsanaUPC" w:cs="AngsanaUPC"/>
          <w:color w:val="000000"/>
          <w:sz w:val="28"/>
        </w:rPr>
        <w:t xml:space="preserve">percent and </w:t>
      </w:r>
      <w:r w:rsidR="00D00DC2">
        <w:rPr>
          <w:rFonts w:ascii="AngsanaUPC" w:eastAsia="Calibri" w:hAnsi="AngsanaUPC" w:cs="AngsanaUPC"/>
          <w:color w:val="000000"/>
          <w:sz w:val="28"/>
        </w:rPr>
        <w:t>97</w:t>
      </w:r>
      <w:r w:rsidRPr="00184869">
        <w:rPr>
          <w:rFonts w:ascii="AngsanaUPC" w:eastAsia="Calibri" w:hAnsi="AngsanaUPC" w:cs="AngsanaUPC"/>
          <w:color w:val="000000"/>
          <w:sz w:val="28"/>
          <w:cs/>
        </w:rPr>
        <w:t xml:space="preserve"> </w:t>
      </w:r>
      <w:r w:rsidRPr="00184869">
        <w:rPr>
          <w:rFonts w:ascii="AngsanaUPC" w:eastAsia="Calibri" w:hAnsi="AngsanaUPC" w:cs="AngsanaUPC"/>
          <w:color w:val="000000"/>
          <w:sz w:val="28"/>
        </w:rPr>
        <w:t xml:space="preserve">percent, respectively of total revenues), contract costs amounted to Baht </w:t>
      </w:r>
      <w:r w:rsidR="00D00DC2" w:rsidRPr="00D00DC2">
        <w:rPr>
          <w:rFonts w:ascii="AngsanaUPC" w:eastAsia="Calibri" w:hAnsi="AngsanaUPC" w:cs="AngsanaUPC"/>
          <w:color w:val="000000"/>
          <w:sz w:val="28"/>
        </w:rPr>
        <w:t xml:space="preserve">7,024.56 </w:t>
      </w:r>
      <w:r w:rsidRPr="00184869">
        <w:rPr>
          <w:rFonts w:ascii="AngsanaUPC" w:eastAsia="Calibri" w:hAnsi="AngsanaUPC" w:cs="AngsanaUPC"/>
          <w:color w:val="000000"/>
          <w:sz w:val="28"/>
          <w:cs/>
        </w:rPr>
        <w:t xml:space="preserve"> </w:t>
      </w:r>
      <w:r w:rsidRPr="00184869">
        <w:rPr>
          <w:rFonts w:ascii="AngsanaUPC" w:eastAsia="Calibri" w:hAnsi="AngsanaUPC" w:cs="AngsanaUPC"/>
          <w:color w:val="000000"/>
          <w:sz w:val="28"/>
        </w:rPr>
        <w:t xml:space="preserve">million and Baht </w:t>
      </w:r>
      <w:r w:rsidR="00D00DC2" w:rsidRPr="00D00DC2">
        <w:rPr>
          <w:rFonts w:ascii="AngsanaUPC" w:eastAsia="Calibri" w:hAnsi="AngsanaUPC" w:cs="AngsanaUPC"/>
          <w:color w:val="000000"/>
          <w:sz w:val="28"/>
        </w:rPr>
        <w:t xml:space="preserve">7,027.76 </w:t>
      </w:r>
      <w:r w:rsidRPr="00184869">
        <w:rPr>
          <w:rFonts w:ascii="AngsanaUPC" w:eastAsia="Calibri" w:hAnsi="AngsanaUPC" w:cs="AngsanaUPC"/>
          <w:color w:val="000000"/>
          <w:sz w:val="28"/>
        </w:rPr>
        <w:t xml:space="preserve">million (accounting for </w:t>
      </w:r>
      <w:r w:rsidR="00D00DC2">
        <w:rPr>
          <w:rFonts w:ascii="AngsanaUPC" w:eastAsia="Calibri" w:hAnsi="AngsanaUPC" w:cs="AngsanaUPC"/>
          <w:color w:val="000000"/>
          <w:sz w:val="28"/>
        </w:rPr>
        <w:t>86</w:t>
      </w:r>
      <w:r w:rsidRPr="00184869">
        <w:rPr>
          <w:rFonts w:ascii="AngsanaUPC" w:eastAsia="Calibri" w:hAnsi="AngsanaUPC" w:cs="AngsanaUPC"/>
          <w:color w:val="000000"/>
          <w:sz w:val="28"/>
          <w:cs/>
        </w:rPr>
        <w:t xml:space="preserve"> </w:t>
      </w:r>
      <w:r w:rsidRPr="00184869">
        <w:rPr>
          <w:rFonts w:ascii="AngsanaUPC" w:eastAsia="Calibri" w:hAnsi="AngsanaUPC" w:cs="AngsanaUPC"/>
          <w:color w:val="000000"/>
          <w:sz w:val="28"/>
        </w:rPr>
        <w:t xml:space="preserve">percent and </w:t>
      </w:r>
      <w:r w:rsidR="00D00DC2">
        <w:rPr>
          <w:rFonts w:ascii="AngsanaUPC" w:eastAsia="Calibri" w:hAnsi="AngsanaUPC" w:cs="AngsanaUPC"/>
          <w:color w:val="000000"/>
          <w:sz w:val="28"/>
        </w:rPr>
        <w:t>91</w:t>
      </w:r>
      <w:r w:rsidRPr="00184869">
        <w:rPr>
          <w:rFonts w:ascii="AngsanaUPC" w:eastAsia="Calibri" w:hAnsi="AngsanaUPC" w:cs="AngsanaUPC"/>
          <w:color w:val="000000"/>
          <w:sz w:val="28"/>
          <w:cs/>
        </w:rPr>
        <w:t xml:space="preserve"> </w:t>
      </w:r>
      <w:r w:rsidRPr="00184869">
        <w:rPr>
          <w:rFonts w:ascii="AngsanaUPC" w:eastAsia="Calibri" w:hAnsi="AngsanaUPC" w:cs="AngsanaUPC"/>
          <w:color w:val="000000"/>
          <w:sz w:val="28"/>
        </w:rPr>
        <w:t xml:space="preserve">percent, respectively of total expenses), unbilled construction in progress amounted to Baht </w:t>
      </w:r>
      <w:r w:rsidR="00D00DC2" w:rsidRPr="00D00DC2">
        <w:rPr>
          <w:rFonts w:ascii="AngsanaUPC" w:eastAsia="Calibri" w:hAnsi="AngsanaUPC" w:cs="AngsanaUPC"/>
          <w:color w:val="000000"/>
          <w:sz w:val="28"/>
        </w:rPr>
        <w:t>917.09</w:t>
      </w:r>
      <w:r w:rsidRPr="00184869">
        <w:rPr>
          <w:rFonts w:ascii="AngsanaUPC" w:eastAsia="Calibri" w:hAnsi="AngsanaUPC" w:cs="AngsanaUPC"/>
          <w:color w:val="000000"/>
          <w:sz w:val="28"/>
          <w:cs/>
        </w:rPr>
        <w:t xml:space="preserve"> </w:t>
      </w:r>
      <w:r w:rsidRPr="00184869">
        <w:rPr>
          <w:rFonts w:ascii="AngsanaUPC" w:eastAsia="Calibri" w:hAnsi="AngsanaUPC" w:cs="AngsanaUPC"/>
          <w:color w:val="000000"/>
          <w:sz w:val="28"/>
        </w:rPr>
        <w:t xml:space="preserve">million and Baht </w:t>
      </w:r>
      <w:r w:rsidR="00D00DC2" w:rsidRPr="00D00DC2">
        <w:rPr>
          <w:rFonts w:ascii="AngsanaUPC" w:eastAsia="Calibri" w:hAnsi="AngsanaUPC" w:cs="AngsanaUPC"/>
          <w:color w:val="000000"/>
          <w:sz w:val="28"/>
        </w:rPr>
        <w:t>917.09</w:t>
      </w:r>
      <w:r w:rsidRPr="00184869">
        <w:rPr>
          <w:rFonts w:ascii="AngsanaUPC" w:eastAsia="Calibri" w:hAnsi="AngsanaUPC" w:cs="AngsanaUPC"/>
          <w:color w:val="000000"/>
          <w:sz w:val="28"/>
          <w:cs/>
        </w:rPr>
        <w:t xml:space="preserve"> </w:t>
      </w:r>
      <w:r w:rsidRPr="00184869">
        <w:rPr>
          <w:rFonts w:ascii="AngsanaUPC" w:eastAsia="Calibri" w:hAnsi="AngsanaUPC" w:cs="AngsanaUPC"/>
          <w:color w:val="000000"/>
          <w:sz w:val="28"/>
        </w:rPr>
        <w:t xml:space="preserve">million (net amount was </w:t>
      </w:r>
      <w:r w:rsidR="00D00DC2">
        <w:rPr>
          <w:rFonts w:ascii="AngsanaUPC" w:eastAsia="Calibri" w:hAnsi="AngsanaUPC" w:cs="AngsanaUPC"/>
          <w:color w:val="000000"/>
          <w:sz w:val="28"/>
        </w:rPr>
        <w:t>9</w:t>
      </w:r>
      <w:r w:rsidRPr="00184869">
        <w:rPr>
          <w:rFonts w:ascii="AngsanaUPC" w:eastAsia="Calibri" w:hAnsi="AngsanaUPC" w:cs="AngsanaUPC"/>
          <w:color w:val="000000"/>
          <w:sz w:val="28"/>
          <w:cs/>
        </w:rPr>
        <w:t xml:space="preserve"> </w:t>
      </w:r>
      <w:r w:rsidRPr="00184869">
        <w:rPr>
          <w:rFonts w:ascii="AngsanaUPC" w:eastAsia="Calibri" w:hAnsi="AngsanaUPC" w:cs="AngsanaUPC"/>
          <w:color w:val="000000"/>
          <w:sz w:val="28"/>
        </w:rPr>
        <w:t xml:space="preserve">percent and </w:t>
      </w:r>
      <w:r w:rsidR="00D00DC2">
        <w:rPr>
          <w:rFonts w:ascii="AngsanaUPC" w:eastAsia="Calibri" w:hAnsi="AngsanaUPC" w:cs="AngsanaUPC"/>
          <w:color w:val="000000"/>
          <w:sz w:val="28"/>
        </w:rPr>
        <w:t>11</w:t>
      </w:r>
      <w:r w:rsidRPr="00184869">
        <w:rPr>
          <w:rFonts w:ascii="AngsanaUPC" w:eastAsia="Calibri" w:hAnsi="AngsanaUPC" w:cs="AngsanaUPC"/>
          <w:color w:val="000000"/>
          <w:sz w:val="28"/>
          <w:cs/>
        </w:rPr>
        <w:t xml:space="preserve"> </w:t>
      </w:r>
      <w:r w:rsidRPr="00184869">
        <w:rPr>
          <w:rFonts w:ascii="AngsanaUPC" w:eastAsia="Calibri" w:hAnsi="AngsanaUPC" w:cs="AngsanaUPC"/>
          <w:color w:val="000000"/>
          <w:sz w:val="28"/>
        </w:rPr>
        <w:t xml:space="preserve">percent, respectively of total assets), and provisions such as the estimated costs of rectification in the period of guarantee work or the expected project losses or penalties of delay etc. totaled to Baht </w:t>
      </w:r>
      <w:r w:rsidR="00D00DC2">
        <w:rPr>
          <w:rFonts w:ascii="AngsanaUPC" w:eastAsia="Calibri" w:hAnsi="AngsanaUPC" w:cs="AngsanaUPC"/>
          <w:color w:val="000000"/>
          <w:sz w:val="28"/>
        </w:rPr>
        <w:t>10.25</w:t>
      </w:r>
      <w:r w:rsidRPr="00184869">
        <w:rPr>
          <w:rFonts w:ascii="AngsanaUPC" w:eastAsia="Calibri" w:hAnsi="AngsanaUPC" w:cs="AngsanaUPC"/>
          <w:color w:val="000000"/>
          <w:sz w:val="28"/>
          <w:cs/>
        </w:rPr>
        <w:t xml:space="preserve"> </w:t>
      </w:r>
      <w:r w:rsidRPr="00184869">
        <w:rPr>
          <w:rFonts w:ascii="AngsanaUPC" w:eastAsia="Calibri" w:hAnsi="AngsanaUPC" w:cs="AngsanaUPC"/>
          <w:color w:val="000000"/>
          <w:sz w:val="28"/>
        </w:rPr>
        <w:t xml:space="preserve">million and Baht </w:t>
      </w:r>
      <w:r w:rsidR="00D00DC2">
        <w:rPr>
          <w:rFonts w:ascii="AngsanaUPC" w:eastAsia="Calibri" w:hAnsi="AngsanaUPC" w:cs="AngsanaUPC"/>
          <w:color w:val="000000"/>
          <w:sz w:val="28"/>
        </w:rPr>
        <w:t>10.25</w:t>
      </w:r>
      <w:r w:rsidRPr="00184869">
        <w:rPr>
          <w:rFonts w:ascii="AngsanaUPC" w:eastAsia="Calibri" w:hAnsi="AngsanaUPC" w:cs="AngsanaUPC"/>
          <w:color w:val="000000"/>
          <w:sz w:val="28"/>
          <w:cs/>
        </w:rPr>
        <w:t xml:space="preserve"> </w:t>
      </w:r>
      <w:r w:rsidRPr="00184869">
        <w:rPr>
          <w:rFonts w:ascii="AngsanaUPC" w:eastAsia="Calibri" w:hAnsi="AngsanaUPC" w:cs="AngsanaUPC"/>
          <w:color w:val="000000"/>
          <w:sz w:val="28"/>
        </w:rPr>
        <w:t xml:space="preserve">million (accounting for </w:t>
      </w:r>
      <w:r w:rsidR="00D00DC2">
        <w:rPr>
          <w:rFonts w:ascii="AngsanaUPC" w:eastAsia="Calibri" w:hAnsi="AngsanaUPC" w:cs="AngsanaUPC"/>
          <w:color w:val="000000"/>
          <w:sz w:val="28"/>
        </w:rPr>
        <w:t>0.26</w:t>
      </w:r>
      <w:r w:rsidRPr="00184869">
        <w:rPr>
          <w:rFonts w:ascii="AngsanaUPC" w:eastAsia="Calibri" w:hAnsi="AngsanaUPC" w:cs="AngsanaUPC"/>
          <w:color w:val="000000"/>
          <w:sz w:val="28"/>
          <w:cs/>
        </w:rPr>
        <w:t xml:space="preserve"> </w:t>
      </w:r>
      <w:r w:rsidRPr="00184869">
        <w:rPr>
          <w:rFonts w:ascii="AngsanaUPC" w:eastAsia="Calibri" w:hAnsi="AngsanaUPC" w:cs="AngsanaUPC"/>
          <w:color w:val="000000"/>
          <w:sz w:val="28"/>
        </w:rPr>
        <w:t xml:space="preserve">percent and </w:t>
      </w:r>
      <w:r w:rsidR="00D00DC2">
        <w:rPr>
          <w:rFonts w:ascii="AngsanaUPC" w:eastAsia="Calibri" w:hAnsi="AngsanaUPC" w:cs="AngsanaUPC"/>
          <w:color w:val="000000"/>
          <w:sz w:val="28"/>
        </w:rPr>
        <w:t>0.49</w:t>
      </w:r>
      <w:r w:rsidRPr="00184869">
        <w:rPr>
          <w:rFonts w:ascii="AngsanaUPC" w:eastAsia="Calibri" w:hAnsi="AngsanaUPC" w:cs="AngsanaUPC"/>
          <w:color w:val="000000"/>
          <w:sz w:val="28"/>
          <w:cs/>
        </w:rPr>
        <w:t xml:space="preserve"> </w:t>
      </w:r>
      <w:r w:rsidRPr="00184869">
        <w:rPr>
          <w:rFonts w:ascii="AngsanaUPC" w:eastAsia="Calibri" w:hAnsi="AngsanaUPC" w:cs="AngsanaUPC"/>
          <w:color w:val="000000"/>
          <w:sz w:val="28"/>
        </w:rPr>
        <w:t>percent, respectively of total liabilities).</w:t>
      </w:r>
      <w:r>
        <w:rPr>
          <w:rFonts w:ascii="AngsanaUPC" w:eastAsia="Calibri" w:hAnsi="AngsanaUPC" w:cs="AngsanaUPC"/>
          <w:color w:val="000000"/>
          <w:sz w:val="28"/>
        </w:rPr>
        <w:t xml:space="preserve"> </w:t>
      </w:r>
      <w:r w:rsidRPr="00184869">
        <w:rPr>
          <w:rFonts w:ascii="AngsanaUPC" w:eastAsia="Calibri" w:hAnsi="AngsanaUPC" w:cs="AngsanaUPC"/>
          <w:color w:val="000000"/>
          <w:sz w:val="28"/>
        </w:rPr>
        <w:t>Therefore, key audit matter is the recognition of contract revenues by percentage of completion, estimate of total construction cost of each project to assessing percentage of completion of each project, the estimate of expected project losses from construction and other provisions.  These transactions impact to the Group’s and the Company’s financial statements.</w:t>
      </w:r>
    </w:p>
    <w:p w14:paraId="6E7C7010" w14:textId="2BC9FBE4" w:rsidR="00184869" w:rsidRPr="004A7A37" w:rsidRDefault="00B60662" w:rsidP="008645F4">
      <w:pPr>
        <w:spacing w:line="240" w:lineRule="auto"/>
        <w:jc w:val="thaiDistribute"/>
        <w:rPr>
          <w:rFonts w:ascii="AngsanaUPC" w:eastAsia="Calibri" w:hAnsi="AngsanaUPC" w:cs="AngsanaUPC"/>
          <w:b/>
          <w:bCs/>
          <w:color w:val="000000"/>
          <w:sz w:val="28"/>
          <w:u w:val="single"/>
        </w:rPr>
      </w:pPr>
      <w:r w:rsidRPr="004A7A37">
        <w:rPr>
          <w:rFonts w:ascii="AngsanaUPC" w:eastAsia="Calibri" w:hAnsi="AngsanaUPC" w:cs="AngsanaUPC"/>
          <w:b/>
          <w:bCs/>
          <w:color w:val="000000"/>
          <w:sz w:val="28"/>
          <w:u w:val="single"/>
        </w:rPr>
        <w:t>Audit Responses</w:t>
      </w:r>
    </w:p>
    <w:p w14:paraId="78D35EE1" w14:textId="6947658D" w:rsidR="00B60662" w:rsidRDefault="00B60662" w:rsidP="008645F4">
      <w:pPr>
        <w:spacing w:after="0" w:line="240" w:lineRule="auto"/>
        <w:ind w:left="187" w:hanging="187"/>
        <w:jc w:val="thaiDistribute"/>
        <w:rPr>
          <w:rFonts w:ascii="AngsanaUPC" w:eastAsia="Calibri" w:hAnsi="AngsanaUPC" w:cs="AngsanaUPC"/>
          <w:color w:val="000000"/>
          <w:sz w:val="28"/>
        </w:rPr>
      </w:pPr>
      <w:r w:rsidRPr="00B60662">
        <w:rPr>
          <w:rFonts w:ascii="AngsanaUPC" w:eastAsia="Calibri" w:hAnsi="AngsanaUPC" w:cs="AngsanaUPC"/>
          <w:color w:val="000000"/>
          <w:sz w:val="28"/>
        </w:rPr>
        <w:t xml:space="preserve">• </w:t>
      </w:r>
      <w:r>
        <w:rPr>
          <w:rFonts w:ascii="AngsanaUPC" w:eastAsia="Calibri" w:hAnsi="AngsanaUPC" w:cs="AngsanaUPC"/>
          <w:color w:val="000000"/>
          <w:sz w:val="28"/>
        </w:rPr>
        <w:t xml:space="preserve"> </w:t>
      </w:r>
      <w:r w:rsidRPr="00B60662">
        <w:rPr>
          <w:rFonts w:ascii="AngsanaUPC" w:eastAsia="Calibri" w:hAnsi="AngsanaUPC" w:cs="AngsanaUPC"/>
          <w:color w:val="000000"/>
          <w:sz w:val="28"/>
        </w:rPr>
        <w:t>Understand the process of construction contracting, hiring subcontractors about a detail of contract, estimate of construction cost, estimate of rectification cost in the period of guarantee work, payment and process of accounting records, authorization including related internal control procedures</w:t>
      </w:r>
    </w:p>
    <w:p w14:paraId="5A40D696" w14:textId="094E0F99" w:rsidR="00B60662" w:rsidRDefault="00B60662" w:rsidP="006678AA">
      <w:pPr>
        <w:spacing w:before="120" w:after="0" w:line="240" w:lineRule="auto"/>
        <w:jc w:val="thaiDistribute"/>
        <w:rPr>
          <w:rFonts w:ascii="AngsanaUPC" w:eastAsia="Calibri" w:hAnsi="AngsanaUPC" w:cs="AngsanaUPC"/>
          <w:color w:val="000000"/>
          <w:sz w:val="28"/>
        </w:rPr>
      </w:pPr>
      <w:r w:rsidRPr="00B60662">
        <w:rPr>
          <w:rFonts w:ascii="AngsanaUPC" w:eastAsia="Calibri" w:hAnsi="AngsanaUPC" w:cs="AngsanaUPC"/>
          <w:color w:val="000000"/>
          <w:sz w:val="28"/>
        </w:rPr>
        <w:t>•</w:t>
      </w:r>
      <w:r>
        <w:rPr>
          <w:rFonts w:ascii="AngsanaUPC" w:eastAsia="Calibri" w:hAnsi="AngsanaUPC" w:cs="AngsanaUPC"/>
          <w:color w:val="000000"/>
          <w:sz w:val="28"/>
        </w:rPr>
        <w:t xml:space="preserve">  </w:t>
      </w:r>
      <w:r w:rsidRPr="00B60662">
        <w:rPr>
          <w:rFonts w:ascii="AngsanaUPC" w:eastAsia="Calibri" w:hAnsi="AngsanaUPC" w:cs="AngsanaUPC"/>
          <w:color w:val="000000"/>
          <w:sz w:val="28"/>
        </w:rPr>
        <w:t xml:space="preserve">Review the design and implementation of such internal control </w:t>
      </w:r>
      <w:proofErr w:type="gramStart"/>
      <w:r w:rsidRPr="00B60662">
        <w:rPr>
          <w:rFonts w:ascii="AngsanaUPC" w:eastAsia="Calibri" w:hAnsi="AngsanaUPC" w:cs="AngsanaUPC"/>
          <w:color w:val="000000"/>
          <w:sz w:val="28"/>
        </w:rPr>
        <w:t>procedures;</w:t>
      </w:r>
      <w:proofErr w:type="gramEnd"/>
    </w:p>
    <w:p w14:paraId="12B91A94" w14:textId="0C989928" w:rsidR="00301860" w:rsidRDefault="00B60662" w:rsidP="006678AA">
      <w:pPr>
        <w:spacing w:before="120" w:after="120" w:line="240" w:lineRule="auto"/>
        <w:ind w:left="187" w:hanging="187"/>
        <w:jc w:val="thaiDistribute"/>
        <w:rPr>
          <w:rFonts w:ascii="AngsanaUPC" w:eastAsia="Calibri" w:hAnsi="AngsanaUPC" w:cs="AngsanaUPC"/>
          <w:color w:val="000000"/>
          <w:sz w:val="28"/>
        </w:rPr>
      </w:pPr>
      <w:r w:rsidRPr="00B60662">
        <w:rPr>
          <w:rFonts w:ascii="AngsanaUPC" w:eastAsia="Calibri" w:hAnsi="AngsanaUPC" w:cs="AngsanaUPC"/>
          <w:color w:val="000000"/>
          <w:sz w:val="28"/>
        </w:rPr>
        <w:t>•</w:t>
      </w:r>
      <w:r>
        <w:rPr>
          <w:rFonts w:ascii="AngsanaUPC" w:eastAsia="Calibri" w:hAnsi="AngsanaUPC" w:cs="AngsanaUPC"/>
          <w:color w:val="000000"/>
          <w:sz w:val="28"/>
        </w:rPr>
        <w:t xml:space="preserve"> </w:t>
      </w:r>
      <w:r w:rsidRPr="00B60662">
        <w:rPr>
          <w:rFonts w:ascii="AngsanaUPC" w:eastAsia="Calibri" w:hAnsi="AngsanaUPC" w:cs="AngsanaUPC"/>
          <w:color w:val="000000"/>
          <w:sz w:val="28"/>
        </w:rPr>
        <w:t xml:space="preserve">Perform the operating effectiveness testing over the internal control procedures related to estimating construction costs, procurement of construction materials, payment of </w:t>
      </w:r>
      <w:proofErr w:type="spellStart"/>
      <w:r w:rsidRPr="00B60662">
        <w:rPr>
          <w:rFonts w:ascii="AngsanaUPC" w:eastAsia="Calibri" w:hAnsi="AngsanaUPC" w:cs="AngsanaUPC"/>
          <w:color w:val="000000"/>
          <w:sz w:val="28"/>
        </w:rPr>
        <w:t>labour</w:t>
      </w:r>
      <w:proofErr w:type="spellEnd"/>
      <w:r w:rsidRPr="00B60662">
        <w:rPr>
          <w:rFonts w:ascii="AngsanaUPC" w:eastAsia="Calibri" w:hAnsi="AngsanaUPC" w:cs="AngsanaUPC"/>
          <w:color w:val="000000"/>
          <w:sz w:val="28"/>
        </w:rPr>
        <w:t>, and hiring cost of subcontractors, etc.</w:t>
      </w:r>
    </w:p>
    <w:p w14:paraId="553847C1" w14:textId="77777777" w:rsidR="00301860" w:rsidRDefault="00301860">
      <w:pPr>
        <w:rPr>
          <w:rFonts w:ascii="AngsanaUPC" w:eastAsia="Calibri" w:hAnsi="AngsanaUPC" w:cs="AngsanaUPC"/>
          <w:color w:val="000000"/>
          <w:sz w:val="28"/>
        </w:rPr>
      </w:pPr>
      <w:r>
        <w:rPr>
          <w:rFonts w:ascii="AngsanaUPC" w:eastAsia="Calibri" w:hAnsi="AngsanaUPC" w:cs="AngsanaUPC"/>
          <w:color w:val="000000"/>
          <w:sz w:val="28"/>
        </w:rPr>
        <w:br w:type="page"/>
      </w:r>
    </w:p>
    <w:p w14:paraId="059F46D7" w14:textId="77777777" w:rsidR="00AA0463" w:rsidRDefault="00AA0463" w:rsidP="008645F4">
      <w:pPr>
        <w:spacing w:line="240" w:lineRule="auto"/>
        <w:rPr>
          <w:rFonts w:ascii="AngsanaUPC" w:eastAsia="Calibri" w:hAnsi="AngsanaUPC" w:cs="AngsanaUPC"/>
          <w:color w:val="000000"/>
          <w:sz w:val="28"/>
        </w:rPr>
      </w:pPr>
    </w:p>
    <w:p w14:paraId="4A0F3ED0" w14:textId="7A32B038" w:rsidR="00B60662" w:rsidRDefault="00B60662" w:rsidP="008645F4">
      <w:pPr>
        <w:spacing w:line="240" w:lineRule="auto"/>
        <w:rPr>
          <w:rFonts w:ascii="AngsanaUPC" w:eastAsia="Calibri" w:hAnsi="AngsanaUPC" w:cs="AngsanaUPC"/>
          <w:color w:val="000000"/>
          <w:sz w:val="28"/>
        </w:rPr>
      </w:pPr>
      <w:r w:rsidRPr="00B60662">
        <w:rPr>
          <w:rFonts w:ascii="AngsanaUPC" w:eastAsia="Calibri" w:hAnsi="AngsanaUPC" w:cs="AngsanaUPC"/>
          <w:color w:val="000000"/>
          <w:sz w:val="28"/>
        </w:rPr>
        <w:t>•</w:t>
      </w:r>
      <w:r>
        <w:rPr>
          <w:rFonts w:ascii="AngsanaUPC" w:eastAsia="Calibri" w:hAnsi="AngsanaUPC" w:cs="AngsanaUPC"/>
          <w:color w:val="000000"/>
          <w:sz w:val="28"/>
        </w:rPr>
        <w:t xml:space="preserve">  </w:t>
      </w:r>
      <w:r w:rsidRPr="00B60662">
        <w:rPr>
          <w:rFonts w:ascii="AngsanaUPC" w:eastAsia="Calibri" w:hAnsi="AngsanaUPC" w:cs="AngsanaUPC"/>
          <w:color w:val="000000"/>
          <w:sz w:val="28"/>
        </w:rPr>
        <w:t>Perform substantive testing as follows:</w:t>
      </w:r>
    </w:p>
    <w:p w14:paraId="23741EAF" w14:textId="793837A9" w:rsidR="002F3626" w:rsidRDefault="002F3626" w:rsidP="008645F4">
      <w:pPr>
        <w:pStyle w:val="ListParagraph"/>
        <w:numPr>
          <w:ilvl w:val="0"/>
          <w:numId w:val="1"/>
        </w:numPr>
        <w:spacing w:after="0" w:line="240" w:lineRule="auto"/>
        <w:contextualSpacing w:val="0"/>
        <w:rPr>
          <w:rFonts w:ascii="AngsanaUPC" w:eastAsia="Calibri" w:hAnsi="AngsanaUPC" w:cs="AngsanaUPC"/>
          <w:color w:val="000000"/>
          <w:sz w:val="28"/>
        </w:rPr>
      </w:pPr>
      <w:r w:rsidRPr="002F3626">
        <w:rPr>
          <w:rFonts w:ascii="AngsanaUPC" w:eastAsia="Calibri" w:hAnsi="AngsanaUPC" w:cs="AngsanaUPC"/>
          <w:color w:val="000000"/>
          <w:sz w:val="28"/>
        </w:rPr>
        <w:t xml:space="preserve">Review the terms of construction contracts and variation order occurring during </w:t>
      </w:r>
      <w:proofErr w:type="gramStart"/>
      <w:r w:rsidRPr="002F3626">
        <w:rPr>
          <w:rFonts w:ascii="AngsanaUPC" w:eastAsia="Calibri" w:hAnsi="AngsanaUPC" w:cs="AngsanaUPC"/>
          <w:color w:val="000000"/>
          <w:sz w:val="28"/>
        </w:rPr>
        <w:t>year;</w:t>
      </w:r>
      <w:proofErr w:type="gramEnd"/>
    </w:p>
    <w:p w14:paraId="294B265B" w14:textId="77777777" w:rsidR="002F3626" w:rsidRPr="002F3626" w:rsidRDefault="002F3626" w:rsidP="008645F4">
      <w:pPr>
        <w:pStyle w:val="ListParagraph"/>
        <w:numPr>
          <w:ilvl w:val="0"/>
          <w:numId w:val="1"/>
        </w:numPr>
        <w:spacing w:after="0" w:line="240" w:lineRule="auto"/>
        <w:contextualSpacing w:val="0"/>
        <w:rPr>
          <w:rFonts w:ascii="AngsanaUPC" w:eastAsia="Calibri" w:hAnsi="AngsanaUPC" w:cs="AngsanaUPC"/>
          <w:color w:val="000000"/>
          <w:sz w:val="28"/>
        </w:rPr>
      </w:pPr>
      <w:r w:rsidRPr="002F3626">
        <w:rPr>
          <w:rFonts w:ascii="AngsanaUPC" w:eastAsia="Calibri" w:hAnsi="AngsanaUPC" w:cs="AngsanaUPC"/>
          <w:color w:val="000000"/>
          <w:sz w:val="28"/>
        </w:rPr>
        <w:t xml:space="preserve">Review the method used by the management to monitor and consider the reasonableness of the evaluation of state of completion, revision of estimating construction costs, estimation of cost of rectification in the period of guarantee work, authorization and sampling test on related </w:t>
      </w:r>
      <w:proofErr w:type="gramStart"/>
      <w:r w:rsidRPr="002F3626">
        <w:rPr>
          <w:rFonts w:ascii="AngsanaUPC" w:eastAsia="Calibri" w:hAnsi="AngsanaUPC" w:cs="AngsanaUPC"/>
          <w:color w:val="000000"/>
          <w:sz w:val="28"/>
        </w:rPr>
        <w:t>documents;</w:t>
      </w:r>
      <w:proofErr w:type="gramEnd"/>
    </w:p>
    <w:p w14:paraId="7A3458C3" w14:textId="79026ECA" w:rsidR="002F3626" w:rsidRDefault="002F3626" w:rsidP="008645F4">
      <w:pPr>
        <w:pStyle w:val="ListParagraph"/>
        <w:numPr>
          <w:ilvl w:val="0"/>
          <w:numId w:val="1"/>
        </w:numPr>
        <w:spacing w:after="0" w:line="240" w:lineRule="auto"/>
        <w:contextualSpacing w:val="0"/>
        <w:rPr>
          <w:rFonts w:ascii="AngsanaUPC" w:eastAsia="Calibri" w:hAnsi="AngsanaUPC" w:cs="AngsanaUPC"/>
          <w:color w:val="000000"/>
          <w:sz w:val="28"/>
        </w:rPr>
      </w:pPr>
      <w:r w:rsidRPr="002F3626">
        <w:rPr>
          <w:rFonts w:ascii="AngsanaUPC" w:eastAsia="Calibri" w:hAnsi="AngsanaUPC" w:cs="AngsanaUPC"/>
          <w:color w:val="000000"/>
          <w:sz w:val="28"/>
        </w:rPr>
        <w:t xml:space="preserve">Test calculating percentage of completion of each </w:t>
      </w:r>
      <w:proofErr w:type="gramStart"/>
      <w:r w:rsidRPr="002F3626">
        <w:rPr>
          <w:rFonts w:ascii="AngsanaUPC" w:eastAsia="Calibri" w:hAnsi="AngsanaUPC" w:cs="AngsanaUPC"/>
          <w:color w:val="000000"/>
          <w:sz w:val="28"/>
        </w:rPr>
        <w:t>project;</w:t>
      </w:r>
      <w:proofErr w:type="gramEnd"/>
    </w:p>
    <w:p w14:paraId="6D612255" w14:textId="23110018" w:rsidR="00077C4C" w:rsidRPr="002F3626" w:rsidRDefault="00077C4C" w:rsidP="008645F4">
      <w:pPr>
        <w:pStyle w:val="ListParagraph"/>
        <w:numPr>
          <w:ilvl w:val="0"/>
          <w:numId w:val="1"/>
        </w:numPr>
        <w:spacing w:after="0" w:line="240" w:lineRule="auto"/>
        <w:contextualSpacing w:val="0"/>
        <w:rPr>
          <w:rFonts w:ascii="AngsanaUPC" w:eastAsia="Calibri" w:hAnsi="AngsanaUPC" w:cs="AngsanaUPC"/>
          <w:color w:val="000000"/>
          <w:sz w:val="28"/>
        </w:rPr>
      </w:pPr>
      <w:r w:rsidRPr="00077C4C">
        <w:rPr>
          <w:rFonts w:ascii="AngsanaUPC" w:eastAsia="Calibri" w:hAnsi="AngsanaUPC" w:cs="AngsanaUPC"/>
          <w:color w:val="000000"/>
          <w:sz w:val="28"/>
        </w:rPr>
        <w:t xml:space="preserve">Analyze and compare the stage of completion of the project from the actual construction cost and the estimated stage of completion. By the company's project engineers </w:t>
      </w:r>
      <w:r w:rsidR="00155179" w:rsidRPr="00077C4C">
        <w:rPr>
          <w:rFonts w:ascii="AngsanaUPC" w:eastAsia="Calibri" w:hAnsi="AngsanaUPC" w:cs="AngsanaUPC"/>
          <w:color w:val="000000"/>
          <w:sz w:val="28"/>
        </w:rPr>
        <w:t>and</w:t>
      </w:r>
      <w:r w:rsidRPr="00077C4C">
        <w:rPr>
          <w:rFonts w:ascii="AngsanaUPC" w:eastAsia="Calibri" w:hAnsi="AngsanaUPC" w:cs="AngsanaUPC"/>
          <w:color w:val="000000"/>
          <w:sz w:val="28"/>
        </w:rPr>
        <w:t xml:space="preserve"> client project consultants.</w:t>
      </w:r>
    </w:p>
    <w:p w14:paraId="7129F0D6" w14:textId="4CA419D2" w:rsidR="002F3626" w:rsidRPr="002F3626" w:rsidRDefault="002F3626" w:rsidP="008645F4">
      <w:pPr>
        <w:pStyle w:val="ListParagraph"/>
        <w:numPr>
          <w:ilvl w:val="0"/>
          <w:numId w:val="1"/>
        </w:numPr>
        <w:spacing w:after="0" w:line="240" w:lineRule="auto"/>
        <w:contextualSpacing w:val="0"/>
        <w:rPr>
          <w:rFonts w:ascii="AngsanaUPC" w:eastAsia="Calibri" w:hAnsi="AngsanaUPC" w:cs="AngsanaUPC"/>
          <w:color w:val="000000"/>
          <w:sz w:val="28"/>
        </w:rPr>
      </w:pPr>
      <w:r w:rsidRPr="002F3626">
        <w:rPr>
          <w:rFonts w:ascii="AngsanaUPC" w:eastAsia="Calibri" w:hAnsi="AngsanaUPC" w:cs="AngsanaUPC"/>
          <w:color w:val="000000"/>
          <w:sz w:val="28"/>
        </w:rPr>
        <w:t>Test the accuracy of purchasing construction materials, payment of labor and remuneration to subcontractors, and related expenses against supporting documents</w:t>
      </w:r>
    </w:p>
    <w:p w14:paraId="54766B85" w14:textId="77777777" w:rsidR="002F3626" w:rsidRPr="002F3626" w:rsidRDefault="002F3626" w:rsidP="008645F4">
      <w:pPr>
        <w:pStyle w:val="ListParagraph"/>
        <w:numPr>
          <w:ilvl w:val="0"/>
          <w:numId w:val="1"/>
        </w:numPr>
        <w:spacing w:after="0" w:line="240" w:lineRule="auto"/>
        <w:contextualSpacing w:val="0"/>
        <w:rPr>
          <w:rFonts w:ascii="AngsanaUPC" w:eastAsia="Calibri" w:hAnsi="AngsanaUPC" w:cs="AngsanaUPC"/>
          <w:color w:val="000000"/>
          <w:sz w:val="28"/>
        </w:rPr>
      </w:pPr>
      <w:r w:rsidRPr="002F3626">
        <w:rPr>
          <w:rFonts w:ascii="AngsanaUPC" w:eastAsia="Calibri" w:hAnsi="AngsanaUPC" w:cs="AngsanaUPC"/>
          <w:color w:val="000000"/>
          <w:sz w:val="28"/>
        </w:rPr>
        <w:t>Observe the projects in progress at the year-end including inquiry of engineers / supervisors who were responsible, and understand the approach used in assessing the stage of completion of work</w:t>
      </w:r>
    </w:p>
    <w:p w14:paraId="453E3BAF" w14:textId="438E2E7A" w:rsidR="002F3626" w:rsidRPr="002F3626" w:rsidRDefault="002F3626" w:rsidP="008645F4">
      <w:pPr>
        <w:pStyle w:val="ListParagraph"/>
        <w:numPr>
          <w:ilvl w:val="0"/>
          <w:numId w:val="1"/>
        </w:numPr>
        <w:spacing w:after="0" w:line="240" w:lineRule="auto"/>
        <w:contextualSpacing w:val="0"/>
        <w:rPr>
          <w:rFonts w:ascii="AngsanaUPC" w:eastAsia="Calibri" w:hAnsi="AngsanaUPC" w:cs="AngsanaUPC"/>
          <w:color w:val="000000"/>
          <w:sz w:val="28"/>
        </w:rPr>
      </w:pPr>
      <w:r w:rsidRPr="002F3626">
        <w:rPr>
          <w:rFonts w:ascii="AngsanaUPC" w:eastAsia="Calibri" w:hAnsi="AngsanaUPC" w:cs="AngsanaUPC"/>
          <w:color w:val="000000"/>
          <w:sz w:val="28"/>
        </w:rPr>
        <w:t>Review the adequacy of disclosures in note to the financial statements</w:t>
      </w:r>
    </w:p>
    <w:p w14:paraId="7CBC43A7" w14:textId="565D66F9" w:rsidR="002F3626" w:rsidRPr="004A7A37" w:rsidRDefault="002F3626" w:rsidP="008645F4">
      <w:pPr>
        <w:pStyle w:val="ListParagraph"/>
        <w:spacing w:before="120" w:after="120" w:line="240" w:lineRule="auto"/>
        <w:ind w:left="0"/>
        <w:contextualSpacing w:val="0"/>
        <w:rPr>
          <w:rFonts w:ascii="AngsanaUPC" w:eastAsia="Calibri" w:hAnsi="AngsanaUPC" w:cs="AngsanaUPC"/>
          <w:b/>
          <w:bCs/>
          <w:color w:val="000000"/>
          <w:sz w:val="28"/>
        </w:rPr>
      </w:pPr>
      <w:r w:rsidRPr="004A7A37">
        <w:rPr>
          <w:rFonts w:ascii="AngsanaUPC" w:eastAsia="Calibri" w:hAnsi="AngsanaUPC" w:cs="AngsanaUPC"/>
          <w:b/>
          <w:bCs/>
          <w:color w:val="000000"/>
          <w:sz w:val="28"/>
        </w:rPr>
        <w:t>Allowance for doubtful accounts</w:t>
      </w:r>
    </w:p>
    <w:p w14:paraId="087780CF" w14:textId="729DB4F1" w:rsidR="002F3626" w:rsidRDefault="00155179" w:rsidP="008645F4">
      <w:pPr>
        <w:pStyle w:val="ListParagraph"/>
        <w:spacing w:before="120" w:after="120" w:line="240" w:lineRule="auto"/>
        <w:ind w:left="0"/>
        <w:contextualSpacing w:val="0"/>
        <w:rPr>
          <w:rFonts w:ascii="AngsanaUPC" w:eastAsia="Calibri" w:hAnsi="AngsanaUPC" w:cs="AngsanaUPC"/>
          <w:b/>
          <w:bCs/>
          <w:color w:val="000000"/>
          <w:sz w:val="28"/>
          <w:u w:val="single"/>
        </w:rPr>
      </w:pPr>
      <w:r>
        <w:rPr>
          <w:rFonts w:ascii="AngsanaUPC" w:eastAsia="Calibri" w:hAnsi="AngsanaUPC" w:cs="AngsanaUPC"/>
          <w:b/>
          <w:bCs/>
          <w:color w:val="000000"/>
          <w:sz w:val="28"/>
          <w:u w:val="single"/>
        </w:rPr>
        <w:t>R</w:t>
      </w:r>
      <w:r w:rsidR="002F3626">
        <w:rPr>
          <w:rFonts w:ascii="AngsanaUPC" w:eastAsia="Calibri" w:hAnsi="AngsanaUPC" w:cs="AngsanaUPC"/>
          <w:b/>
          <w:bCs/>
          <w:color w:val="000000"/>
          <w:sz w:val="28"/>
          <w:u w:val="single"/>
        </w:rPr>
        <w:t>isk</w:t>
      </w:r>
    </w:p>
    <w:p w14:paraId="1CC6E86A" w14:textId="3A1C3A9D" w:rsidR="002F3626" w:rsidRDefault="002F3626" w:rsidP="008645F4">
      <w:pPr>
        <w:pStyle w:val="ListParagraph"/>
        <w:spacing w:line="240" w:lineRule="auto"/>
        <w:ind w:left="0"/>
        <w:contextualSpacing w:val="0"/>
        <w:jc w:val="thaiDistribute"/>
        <w:rPr>
          <w:rFonts w:ascii="AngsanaUPC" w:eastAsia="Calibri" w:hAnsi="AngsanaUPC" w:cs="AngsanaUPC"/>
          <w:color w:val="000000"/>
          <w:sz w:val="28"/>
        </w:rPr>
      </w:pPr>
      <w:r w:rsidRPr="002F3626">
        <w:rPr>
          <w:rFonts w:ascii="AngsanaUPC" w:eastAsia="Calibri" w:hAnsi="AngsanaUPC" w:cs="AngsanaUPC"/>
          <w:color w:val="000000"/>
          <w:sz w:val="28"/>
        </w:rPr>
        <w:t>The adequacy of allowance for doubtful accounts is one of key matters that the management is required to make significant judgement in determining the recoverable amount of receivable (“trade accounts receivable, retention receivables under construction contracts, and unbilled construction in progress”), which is an inherently uncertainty involving various factors including the current status of receivables, the payment histories, liquidity, expected ability of debtors’ payment, collateral value and the effect from economic fluctuations.  Also, as at</w:t>
      </w:r>
      <w:r w:rsidR="00D00DC2">
        <w:rPr>
          <w:rFonts w:ascii="AngsanaUPC" w:eastAsia="Calibri" w:hAnsi="AngsanaUPC" w:cs="AngsanaUPC"/>
          <w:color w:val="000000"/>
          <w:sz w:val="28"/>
        </w:rPr>
        <w:t xml:space="preserve"> </w:t>
      </w:r>
      <w:r w:rsidRPr="002F3626">
        <w:rPr>
          <w:rFonts w:ascii="AngsanaUPC" w:eastAsia="Calibri" w:hAnsi="AngsanaUPC" w:cs="AngsanaUPC"/>
          <w:color w:val="000000"/>
          <w:sz w:val="28"/>
        </w:rPr>
        <w:t>December</w:t>
      </w:r>
      <w:r w:rsidR="00D00DC2">
        <w:rPr>
          <w:rFonts w:ascii="AngsanaUPC" w:eastAsia="Calibri" w:hAnsi="AngsanaUPC" w:cs="AngsanaUPC"/>
          <w:color w:val="000000"/>
          <w:sz w:val="28"/>
        </w:rPr>
        <w:t xml:space="preserve"> 31,</w:t>
      </w:r>
      <w:r w:rsidRPr="002F3626">
        <w:rPr>
          <w:rFonts w:ascii="AngsanaUPC" w:eastAsia="Calibri" w:hAnsi="AngsanaUPC" w:cs="AngsanaUPC"/>
          <w:color w:val="000000"/>
          <w:sz w:val="28"/>
        </w:rPr>
        <w:t xml:space="preserve"> 201</w:t>
      </w:r>
      <w:r w:rsidR="00D00DC2">
        <w:rPr>
          <w:rFonts w:ascii="AngsanaUPC" w:eastAsia="Calibri" w:hAnsi="AngsanaUPC" w:cs="AngsanaUPC"/>
          <w:color w:val="000000"/>
          <w:sz w:val="28"/>
        </w:rPr>
        <w:t>9</w:t>
      </w:r>
      <w:r w:rsidRPr="002F3626">
        <w:rPr>
          <w:rFonts w:ascii="AngsanaUPC" w:eastAsia="Calibri" w:hAnsi="AngsanaUPC" w:cs="AngsanaUPC"/>
          <w:color w:val="000000"/>
          <w:sz w:val="28"/>
        </w:rPr>
        <w:t xml:space="preserve">, the Group and the Company had those receivables </w:t>
      </w:r>
      <w:r w:rsidR="00155179" w:rsidRPr="002F3626">
        <w:rPr>
          <w:rFonts w:ascii="AngsanaUPC" w:eastAsia="Calibri" w:hAnsi="AngsanaUPC" w:cs="AngsanaUPC"/>
          <w:color w:val="000000"/>
          <w:sz w:val="28"/>
        </w:rPr>
        <w:t>totaling</w:t>
      </w:r>
      <w:r w:rsidRPr="002F3626">
        <w:rPr>
          <w:rFonts w:ascii="AngsanaUPC" w:eastAsia="Calibri" w:hAnsi="AngsanaUPC" w:cs="AngsanaUPC"/>
          <w:color w:val="000000"/>
          <w:sz w:val="28"/>
        </w:rPr>
        <w:t xml:space="preserve"> Baht 2,</w:t>
      </w:r>
      <w:r w:rsidR="00D00DC2">
        <w:rPr>
          <w:rFonts w:ascii="AngsanaUPC" w:eastAsia="Calibri" w:hAnsi="AngsanaUPC" w:cs="AngsanaUPC"/>
          <w:color w:val="000000"/>
          <w:sz w:val="28"/>
        </w:rPr>
        <w:t>770.09</w:t>
      </w:r>
      <w:r w:rsidRPr="002F3626">
        <w:rPr>
          <w:rFonts w:ascii="AngsanaUPC" w:eastAsia="Calibri" w:hAnsi="AngsanaUPC" w:cs="AngsanaUPC"/>
          <w:color w:val="000000"/>
          <w:sz w:val="28"/>
        </w:rPr>
        <w:t xml:space="preserve"> million and Baht 2,</w:t>
      </w:r>
      <w:r w:rsidR="00D00DC2">
        <w:rPr>
          <w:rFonts w:ascii="AngsanaUPC" w:eastAsia="Calibri" w:hAnsi="AngsanaUPC" w:cs="AngsanaUPC"/>
          <w:color w:val="000000"/>
          <w:sz w:val="28"/>
        </w:rPr>
        <w:t>760.74</w:t>
      </w:r>
      <w:r w:rsidRPr="002F3626">
        <w:rPr>
          <w:rFonts w:ascii="AngsanaUPC" w:eastAsia="Calibri" w:hAnsi="AngsanaUPC" w:cs="AngsanaUPC"/>
          <w:color w:val="000000"/>
          <w:sz w:val="28"/>
        </w:rPr>
        <w:t xml:space="preserve"> million, respectively, and allowance for doubtful accounts </w:t>
      </w:r>
      <w:r w:rsidR="00155179" w:rsidRPr="002F3626">
        <w:rPr>
          <w:rFonts w:ascii="AngsanaUPC" w:eastAsia="Calibri" w:hAnsi="AngsanaUPC" w:cs="AngsanaUPC"/>
          <w:color w:val="000000"/>
          <w:sz w:val="28"/>
        </w:rPr>
        <w:t>totaling</w:t>
      </w:r>
      <w:r w:rsidRPr="002F3626">
        <w:rPr>
          <w:rFonts w:ascii="AngsanaUPC" w:eastAsia="Calibri" w:hAnsi="AngsanaUPC" w:cs="AngsanaUPC"/>
          <w:color w:val="000000"/>
          <w:sz w:val="28"/>
        </w:rPr>
        <w:t xml:space="preserve"> Baht </w:t>
      </w:r>
      <w:r w:rsidR="00D00DC2">
        <w:rPr>
          <w:rFonts w:ascii="AngsanaUPC" w:eastAsia="Calibri" w:hAnsi="AngsanaUPC" w:cs="AngsanaUPC"/>
          <w:color w:val="000000"/>
          <w:sz w:val="28"/>
        </w:rPr>
        <w:t xml:space="preserve">166.19 </w:t>
      </w:r>
      <w:r w:rsidRPr="002F3626">
        <w:rPr>
          <w:rFonts w:ascii="AngsanaUPC" w:eastAsia="Calibri" w:hAnsi="AngsanaUPC" w:cs="AngsanaUPC"/>
          <w:color w:val="000000"/>
          <w:sz w:val="28"/>
        </w:rPr>
        <w:t xml:space="preserve">million and Baht </w:t>
      </w:r>
      <w:r w:rsidR="00D00DC2">
        <w:rPr>
          <w:rFonts w:ascii="AngsanaUPC" w:eastAsia="Calibri" w:hAnsi="AngsanaUPC" w:cs="AngsanaUPC"/>
          <w:color w:val="000000"/>
          <w:sz w:val="28"/>
        </w:rPr>
        <w:t>163.28</w:t>
      </w:r>
      <w:r w:rsidRPr="002F3626">
        <w:rPr>
          <w:rFonts w:ascii="AngsanaUPC" w:eastAsia="Calibri" w:hAnsi="AngsanaUPC" w:cs="AngsanaUPC"/>
          <w:color w:val="000000"/>
          <w:sz w:val="28"/>
        </w:rPr>
        <w:t xml:space="preserve"> million, respectively. (net amount was 2</w:t>
      </w:r>
      <w:r w:rsidR="00D00DC2">
        <w:rPr>
          <w:rFonts w:ascii="AngsanaUPC" w:eastAsia="Calibri" w:hAnsi="AngsanaUPC" w:cs="AngsanaUPC"/>
          <w:color w:val="000000"/>
          <w:sz w:val="28"/>
        </w:rPr>
        <w:t>5</w:t>
      </w:r>
      <w:r w:rsidRPr="002F3626">
        <w:rPr>
          <w:rFonts w:ascii="AngsanaUPC" w:eastAsia="Calibri" w:hAnsi="AngsanaUPC" w:cs="AngsanaUPC"/>
          <w:color w:val="000000"/>
          <w:sz w:val="28"/>
        </w:rPr>
        <w:t xml:space="preserve"> percent and 3</w:t>
      </w:r>
      <w:r w:rsidR="00D00DC2">
        <w:rPr>
          <w:rFonts w:ascii="AngsanaUPC" w:eastAsia="Calibri" w:hAnsi="AngsanaUPC" w:cs="AngsanaUPC"/>
          <w:color w:val="000000"/>
          <w:sz w:val="28"/>
        </w:rPr>
        <w:t>3</w:t>
      </w:r>
      <w:r w:rsidRPr="002F3626">
        <w:rPr>
          <w:rFonts w:ascii="AngsanaUPC" w:eastAsia="Calibri" w:hAnsi="AngsanaUPC" w:cs="AngsanaUPC"/>
          <w:color w:val="000000"/>
          <w:sz w:val="28"/>
        </w:rPr>
        <w:t xml:space="preserve"> percent of total assets, respectively)</w:t>
      </w:r>
    </w:p>
    <w:p w14:paraId="17A70229" w14:textId="5AA07FD1" w:rsidR="0003008C" w:rsidRPr="00251F71" w:rsidRDefault="00251F71" w:rsidP="008645F4">
      <w:pPr>
        <w:spacing w:line="240" w:lineRule="auto"/>
        <w:rPr>
          <w:rFonts w:ascii="AngsanaUPC" w:eastAsia="Calibri" w:hAnsi="AngsanaUPC" w:cs="AngsanaUPC"/>
          <w:color w:val="000000"/>
          <w:sz w:val="28"/>
        </w:rPr>
      </w:pPr>
      <w:r w:rsidRPr="00251F71">
        <w:rPr>
          <w:rFonts w:ascii="AngsanaUPC" w:eastAsia="Calibri" w:hAnsi="AngsanaUPC" w:cs="AngsanaUPC"/>
          <w:color w:val="000000"/>
          <w:sz w:val="28"/>
        </w:rPr>
        <w:t xml:space="preserve">Therefore, I pay </w:t>
      </w:r>
      <w:proofErr w:type="gramStart"/>
      <w:r w:rsidRPr="00251F71">
        <w:rPr>
          <w:rFonts w:ascii="AngsanaUPC" w:eastAsia="Calibri" w:hAnsi="AngsanaUPC" w:cs="AngsanaUPC"/>
          <w:color w:val="000000"/>
          <w:sz w:val="28"/>
        </w:rPr>
        <w:t>particular attention</w:t>
      </w:r>
      <w:proofErr w:type="gramEnd"/>
      <w:r w:rsidRPr="00251F71">
        <w:rPr>
          <w:rFonts w:ascii="AngsanaUPC" w:eastAsia="Calibri" w:hAnsi="AngsanaUPC" w:cs="AngsanaUPC"/>
          <w:color w:val="000000"/>
          <w:sz w:val="28"/>
        </w:rPr>
        <w:t xml:space="preserve"> to the </w:t>
      </w:r>
      <w:proofErr w:type="spellStart"/>
      <w:r w:rsidRPr="00251F71">
        <w:rPr>
          <w:rFonts w:ascii="AngsanaUPC" w:eastAsia="Calibri" w:hAnsi="AngsanaUPC" w:cs="AngsanaUPC"/>
          <w:color w:val="000000"/>
          <w:sz w:val="28"/>
        </w:rPr>
        <w:t>adquacy</w:t>
      </w:r>
      <w:proofErr w:type="spellEnd"/>
      <w:r w:rsidRPr="00251F71">
        <w:rPr>
          <w:rFonts w:ascii="AngsanaUPC" w:eastAsia="Calibri" w:hAnsi="AngsanaUPC" w:cs="AngsanaUPC"/>
          <w:color w:val="000000"/>
          <w:sz w:val="28"/>
        </w:rPr>
        <w:t xml:space="preserve"> of allowance for doubtful accounts of those receivables</w:t>
      </w:r>
      <w:r>
        <w:rPr>
          <w:rFonts w:ascii="AngsanaUPC" w:eastAsia="Calibri" w:hAnsi="AngsanaUPC" w:cs="AngsanaUPC"/>
          <w:color w:val="000000"/>
          <w:sz w:val="28"/>
        </w:rPr>
        <w:t>.</w:t>
      </w:r>
    </w:p>
    <w:p w14:paraId="48821A94" w14:textId="28D559C0" w:rsidR="002F3626" w:rsidRDefault="002F3626" w:rsidP="008645F4">
      <w:pPr>
        <w:spacing w:line="240" w:lineRule="auto"/>
        <w:jc w:val="thaiDistribute"/>
        <w:rPr>
          <w:rFonts w:ascii="AngsanaUPC" w:eastAsia="Calibri" w:hAnsi="AngsanaUPC" w:cs="AngsanaUPC"/>
          <w:b/>
          <w:bCs/>
          <w:color w:val="000000"/>
          <w:sz w:val="28"/>
          <w:u w:val="single"/>
        </w:rPr>
      </w:pPr>
      <w:r w:rsidRPr="00B60662">
        <w:rPr>
          <w:rFonts w:ascii="AngsanaUPC" w:eastAsia="Calibri" w:hAnsi="AngsanaUPC" w:cs="AngsanaUPC"/>
          <w:b/>
          <w:bCs/>
          <w:color w:val="000000"/>
          <w:sz w:val="28"/>
          <w:u w:val="single"/>
        </w:rPr>
        <w:t>Audit Responses</w:t>
      </w:r>
    </w:p>
    <w:p w14:paraId="4912FBC4" w14:textId="35153AF7" w:rsidR="002F3626" w:rsidRDefault="002F3626" w:rsidP="008645F4">
      <w:pPr>
        <w:spacing w:after="0" w:line="240" w:lineRule="auto"/>
        <w:ind w:left="180" w:hanging="180"/>
        <w:jc w:val="thaiDistribute"/>
        <w:rPr>
          <w:rFonts w:ascii="AngsanaUPC" w:eastAsia="Calibri" w:hAnsi="AngsanaUPC" w:cs="AngsanaUPC"/>
          <w:color w:val="000000"/>
          <w:sz w:val="28"/>
        </w:rPr>
      </w:pPr>
      <w:r w:rsidRPr="002F3626">
        <w:rPr>
          <w:rFonts w:ascii="AngsanaUPC" w:eastAsia="Calibri" w:hAnsi="AngsanaUPC" w:cs="AngsanaUPC"/>
          <w:color w:val="000000"/>
          <w:sz w:val="28"/>
        </w:rPr>
        <w:t>•</w:t>
      </w:r>
      <w:r>
        <w:rPr>
          <w:rFonts w:ascii="AngsanaUPC" w:eastAsia="Calibri" w:hAnsi="AngsanaUPC" w:cs="AngsanaUPC"/>
          <w:color w:val="000000"/>
          <w:sz w:val="28"/>
        </w:rPr>
        <w:t xml:space="preserve">  </w:t>
      </w:r>
      <w:r w:rsidRPr="002F3626">
        <w:rPr>
          <w:rFonts w:ascii="AngsanaUPC" w:eastAsia="Calibri" w:hAnsi="AngsanaUPC" w:cs="AngsanaUPC"/>
          <w:color w:val="000000"/>
          <w:sz w:val="28"/>
        </w:rPr>
        <w:t xml:space="preserve">Understand the process of accounting records, contracting, issuing invoice, authorization of transactions, following – up </w:t>
      </w:r>
      <w:r w:rsidR="0003008C" w:rsidRPr="002F3626">
        <w:rPr>
          <w:rFonts w:ascii="AngsanaUPC" w:eastAsia="Calibri" w:hAnsi="AngsanaUPC" w:cs="AngsanaUPC"/>
          <w:color w:val="000000"/>
          <w:sz w:val="28"/>
        </w:rPr>
        <w:t xml:space="preserve">debts, </w:t>
      </w:r>
      <w:r w:rsidR="0003008C">
        <w:rPr>
          <w:rFonts w:ascii="AngsanaUPC" w:eastAsia="Calibri" w:hAnsi="AngsanaUPC" w:cs="AngsanaUPC"/>
          <w:color w:val="000000"/>
          <w:sz w:val="28"/>
        </w:rPr>
        <w:t>collection</w:t>
      </w:r>
      <w:r w:rsidRPr="002F3626">
        <w:rPr>
          <w:rFonts w:ascii="AngsanaUPC" w:eastAsia="Calibri" w:hAnsi="AngsanaUPC" w:cs="AngsanaUPC"/>
          <w:color w:val="000000"/>
          <w:sz w:val="28"/>
        </w:rPr>
        <w:t xml:space="preserve"> of debts, estimate of allowance for doubtful accounts and related internal control </w:t>
      </w:r>
      <w:r w:rsidR="0003008C" w:rsidRPr="002F3626">
        <w:rPr>
          <w:rFonts w:ascii="AngsanaUPC" w:eastAsia="Calibri" w:hAnsi="AngsanaUPC" w:cs="AngsanaUPC"/>
          <w:color w:val="000000"/>
          <w:sz w:val="28"/>
        </w:rPr>
        <w:t>procedure.</w:t>
      </w:r>
    </w:p>
    <w:p w14:paraId="23DC865D" w14:textId="3F876303" w:rsidR="002F3626" w:rsidRDefault="002F3626" w:rsidP="008645F4">
      <w:pPr>
        <w:spacing w:before="120" w:after="120" w:line="240" w:lineRule="auto"/>
        <w:jc w:val="thaiDistribute"/>
        <w:rPr>
          <w:rFonts w:ascii="AngsanaUPC" w:eastAsia="Calibri" w:hAnsi="AngsanaUPC" w:cs="AngsanaUPC"/>
          <w:color w:val="000000"/>
          <w:sz w:val="28"/>
        </w:rPr>
      </w:pPr>
      <w:r w:rsidRPr="002F3626">
        <w:rPr>
          <w:rFonts w:ascii="AngsanaUPC" w:eastAsia="Calibri" w:hAnsi="AngsanaUPC" w:cs="AngsanaUPC"/>
          <w:color w:val="000000"/>
          <w:sz w:val="28"/>
        </w:rPr>
        <w:t>•</w:t>
      </w:r>
      <w:r>
        <w:rPr>
          <w:rFonts w:ascii="AngsanaUPC" w:eastAsia="Calibri" w:hAnsi="AngsanaUPC" w:cs="AngsanaUPC"/>
          <w:color w:val="000000"/>
          <w:sz w:val="28"/>
        </w:rPr>
        <w:t xml:space="preserve">  </w:t>
      </w:r>
      <w:r w:rsidRPr="002F3626">
        <w:rPr>
          <w:rFonts w:ascii="AngsanaUPC" w:eastAsia="Calibri" w:hAnsi="AngsanaUPC" w:cs="AngsanaUPC"/>
          <w:color w:val="000000"/>
          <w:sz w:val="28"/>
        </w:rPr>
        <w:t xml:space="preserve">Review the design and implementation of such internal control </w:t>
      </w:r>
      <w:proofErr w:type="gramStart"/>
      <w:r w:rsidRPr="002F3626">
        <w:rPr>
          <w:rFonts w:ascii="AngsanaUPC" w:eastAsia="Calibri" w:hAnsi="AngsanaUPC" w:cs="AngsanaUPC"/>
          <w:color w:val="000000"/>
          <w:sz w:val="28"/>
        </w:rPr>
        <w:t>procedures;</w:t>
      </w:r>
      <w:proofErr w:type="gramEnd"/>
    </w:p>
    <w:p w14:paraId="29B05A24" w14:textId="02AE013B" w:rsidR="008645F4" w:rsidRDefault="002F3626" w:rsidP="008645F4">
      <w:pPr>
        <w:spacing w:after="0" w:line="240" w:lineRule="auto"/>
        <w:jc w:val="thaiDistribute"/>
        <w:rPr>
          <w:rFonts w:ascii="AngsanaUPC" w:eastAsia="Calibri" w:hAnsi="AngsanaUPC" w:cs="AngsanaUPC"/>
          <w:color w:val="000000"/>
          <w:sz w:val="28"/>
        </w:rPr>
      </w:pPr>
      <w:r w:rsidRPr="002F3626">
        <w:rPr>
          <w:rFonts w:ascii="AngsanaUPC" w:eastAsia="Calibri" w:hAnsi="AngsanaUPC" w:cs="AngsanaUPC"/>
          <w:color w:val="000000"/>
          <w:sz w:val="28"/>
        </w:rPr>
        <w:t>•</w:t>
      </w:r>
      <w:r>
        <w:rPr>
          <w:rFonts w:ascii="AngsanaUPC" w:eastAsia="Calibri" w:hAnsi="AngsanaUPC" w:cs="AngsanaUPC"/>
          <w:color w:val="000000"/>
          <w:sz w:val="28"/>
        </w:rPr>
        <w:t xml:space="preserve">  </w:t>
      </w:r>
      <w:r w:rsidRPr="002F3626">
        <w:rPr>
          <w:rFonts w:ascii="AngsanaUPC" w:eastAsia="Calibri" w:hAnsi="AngsanaUPC" w:cs="AngsanaUPC"/>
          <w:color w:val="000000"/>
          <w:sz w:val="28"/>
        </w:rPr>
        <w:t xml:space="preserve">Perform the operating effectiveness testing over the internal control </w:t>
      </w:r>
      <w:proofErr w:type="gramStart"/>
      <w:r w:rsidRPr="002F3626">
        <w:rPr>
          <w:rFonts w:ascii="AngsanaUPC" w:eastAsia="Calibri" w:hAnsi="AngsanaUPC" w:cs="AngsanaUPC"/>
          <w:color w:val="000000"/>
          <w:sz w:val="28"/>
        </w:rPr>
        <w:t>procedures;</w:t>
      </w:r>
      <w:proofErr w:type="gramEnd"/>
    </w:p>
    <w:p w14:paraId="6ABE78CB" w14:textId="77777777" w:rsidR="006678AA" w:rsidRDefault="006678AA">
      <w:pPr>
        <w:rPr>
          <w:rFonts w:ascii="AngsanaUPC" w:eastAsia="Calibri" w:hAnsi="AngsanaUPC" w:cs="AngsanaUPC"/>
          <w:color w:val="000000"/>
          <w:sz w:val="28"/>
        </w:rPr>
      </w:pPr>
      <w:r>
        <w:rPr>
          <w:rFonts w:ascii="AngsanaUPC" w:eastAsia="Calibri" w:hAnsi="AngsanaUPC" w:cs="AngsanaUPC"/>
          <w:color w:val="000000"/>
          <w:sz w:val="28"/>
        </w:rPr>
        <w:br w:type="page"/>
      </w:r>
    </w:p>
    <w:p w14:paraId="5D7798CE" w14:textId="77777777" w:rsidR="00AA0463" w:rsidRDefault="00AA0463" w:rsidP="00012DE3">
      <w:pPr>
        <w:spacing w:after="120" w:line="240" w:lineRule="auto"/>
        <w:jc w:val="thaiDistribute"/>
        <w:rPr>
          <w:rFonts w:ascii="AngsanaUPC" w:eastAsia="Calibri" w:hAnsi="AngsanaUPC" w:cs="AngsanaUPC"/>
          <w:color w:val="000000"/>
          <w:sz w:val="28"/>
        </w:rPr>
      </w:pPr>
    </w:p>
    <w:p w14:paraId="3715F9C3" w14:textId="4A6D4833" w:rsidR="002F3626" w:rsidRDefault="002F3626" w:rsidP="00012DE3">
      <w:pPr>
        <w:spacing w:after="120" w:line="240" w:lineRule="auto"/>
        <w:jc w:val="thaiDistribute"/>
        <w:rPr>
          <w:rFonts w:ascii="AngsanaUPC" w:eastAsia="Calibri" w:hAnsi="AngsanaUPC" w:cs="AngsanaUPC"/>
          <w:color w:val="000000"/>
          <w:sz w:val="28"/>
        </w:rPr>
      </w:pPr>
      <w:r w:rsidRPr="002F3626">
        <w:rPr>
          <w:rFonts w:ascii="AngsanaUPC" w:eastAsia="Calibri" w:hAnsi="AngsanaUPC" w:cs="AngsanaUPC"/>
          <w:color w:val="000000"/>
          <w:sz w:val="28"/>
        </w:rPr>
        <w:t>•</w:t>
      </w:r>
      <w:r>
        <w:rPr>
          <w:rFonts w:ascii="AngsanaUPC" w:eastAsia="Calibri" w:hAnsi="AngsanaUPC" w:cs="AngsanaUPC"/>
          <w:color w:val="000000"/>
          <w:sz w:val="28"/>
        </w:rPr>
        <w:t xml:space="preserve">  </w:t>
      </w:r>
      <w:r w:rsidRPr="002F3626">
        <w:rPr>
          <w:rFonts w:ascii="AngsanaUPC" w:eastAsia="Calibri" w:hAnsi="AngsanaUPC" w:cs="AngsanaUPC"/>
          <w:color w:val="000000"/>
          <w:sz w:val="28"/>
        </w:rPr>
        <w:t>Perform substantive testing as follows:</w:t>
      </w:r>
    </w:p>
    <w:p w14:paraId="47A1BDB1" w14:textId="38713567" w:rsidR="002F3626" w:rsidRDefault="002F3626" w:rsidP="008645F4">
      <w:pPr>
        <w:spacing w:after="0" w:line="240" w:lineRule="auto"/>
        <w:ind w:left="720" w:hanging="360"/>
        <w:jc w:val="thaiDistribute"/>
        <w:rPr>
          <w:rFonts w:ascii="AngsanaUPC" w:eastAsia="Calibri" w:hAnsi="AngsanaUPC" w:cs="AngsanaUPC"/>
          <w:color w:val="000000"/>
          <w:sz w:val="28"/>
        </w:rPr>
      </w:pPr>
      <w:r w:rsidRPr="002F3626">
        <w:rPr>
          <w:rFonts w:ascii="AngsanaUPC" w:eastAsia="Calibri" w:hAnsi="AngsanaUPC" w:cs="AngsanaUPC"/>
          <w:color w:val="000000"/>
          <w:sz w:val="28"/>
        </w:rPr>
        <w:t>-</w:t>
      </w:r>
      <w:r w:rsidRPr="002F3626">
        <w:rPr>
          <w:rFonts w:ascii="AngsanaUPC" w:eastAsia="Calibri" w:hAnsi="AngsanaUPC" w:cs="AngsanaUPC"/>
          <w:color w:val="000000"/>
          <w:sz w:val="28"/>
        </w:rPr>
        <w:tab/>
        <w:t xml:space="preserve">Send the confirmation of requests to trade accounts receivable and retention receivables under construction contracts at the end of </w:t>
      </w:r>
      <w:proofErr w:type="gramStart"/>
      <w:r w:rsidRPr="002F3626">
        <w:rPr>
          <w:rFonts w:ascii="AngsanaUPC" w:eastAsia="Calibri" w:hAnsi="AngsanaUPC" w:cs="AngsanaUPC"/>
          <w:color w:val="000000"/>
          <w:sz w:val="28"/>
        </w:rPr>
        <w:t>year;</w:t>
      </w:r>
      <w:proofErr w:type="gramEnd"/>
    </w:p>
    <w:p w14:paraId="6A1A8070" w14:textId="7372EAC7" w:rsidR="002F3626" w:rsidRDefault="002F3626" w:rsidP="008645F4">
      <w:pPr>
        <w:spacing w:after="0" w:line="240" w:lineRule="auto"/>
        <w:ind w:left="720" w:hanging="360"/>
        <w:jc w:val="thaiDistribute"/>
        <w:rPr>
          <w:rFonts w:ascii="AngsanaUPC" w:eastAsia="Calibri" w:hAnsi="AngsanaUPC" w:cs="AngsanaUPC"/>
          <w:color w:val="000000"/>
          <w:sz w:val="28"/>
        </w:rPr>
      </w:pPr>
      <w:r w:rsidRPr="002F3626">
        <w:rPr>
          <w:rFonts w:ascii="AngsanaUPC" w:eastAsia="Calibri" w:hAnsi="AngsanaUPC" w:cs="AngsanaUPC"/>
          <w:color w:val="000000"/>
          <w:sz w:val="28"/>
        </w:rPr>
        <w:t>-</w:t>
      </w:r>
      <w:r w:rsidRPr="002F3626">
        <w:rPr>
          <w:rFonts w:ascii="AngsanaUPC" w:eastAsia="Calibri" w:hAnsi="AngsanaUPC" w:cs="AngsanaUPC"/>
          <w:color w:val="000000"/>
          <w:sz w:val="28"/>
        </w:rPr>
        <w:tab/>
        <w:t xml:space="preserve">Verify the analytical receivables aging report of trade accounts receivable, retention receivables under construction contracts and unbilled construction in progress to corroborate on whether each receivable was classified in the appropriated arrear bracket, and the method of computation of the allowance for doubtful </w:t>
      </w:r>
      <w:proofErr w:type="gramStart"/>
      <w:r w:rsidRPr="002F3626">
        <w:rPr>
          <w:rFonts w:ascii="AngsanaUPC" w:eastAsia="Calibri" w:hAnsi="AngsanaUPC" w:cs="AngsanaUPC"/>
          <w:color w:val="000000"/>
          <w:sz w:val="28"/>
        </w:rPr>
        <w:t>accounts;</w:t>
      </w:r>
      <w:proofErr w:type="gramEnd"/>
    </w:p>
    <w:p w14:paraId="1AA5D94B" w14:textId="314FE561" w:rsidR="002F3626" w:rsidRDefault="002F3626" w:rsidP="008645F4">
      <w:pPr>
        <w:spacing w:after="0" w:line="240" w:lineRule="auto"/>
        <w:ind w:left="720" w:hanging="360"/>
        <w:jc w:val="thaiDistribute"/>
        <w:rPr>
          <w:rFonts w:ascii="AngsanaUPC" w:eastAsia="Calibri" w:hAnsi="AngsanaUPC" w:cs="AngsanaUPC"/>
          <w:color w:val="000000"/>
          <w:sz w:val="28"/>
        </w:rPr>
      </w:pPr>
      <w:r w:rsidRPr="002F3626">
        <w:rPr>
          <w:rFonts w:ascii="AngsanaUPC" w:eastAsia="Calibri" w:hAnsi="AngsanaUPC" w:cs="AngsanaUPC"/>
          <w:color w:val="000000"/>
          <w:sz w:val="28"/>
        </w:rPr>
        <w:t>-</w:t>
      </w:r>
      <w:r w:rsidRPr="002F3626">
        <w:rPr>
          <w:rFonts w:ascii="AngsanaUPC" w:eastAsia="Calibri" w:hAnsi="AngsanaUPC" w:cs="AngsanaUPC"/>
          <w:color w:val="000000"/>
          <w:sz w:val="28"/>
        </w:rPr>
        <w:tab/>
        <w:t xml:space="preserve">Verify subsequent collection from receivables after the reporting </w:t>
      </w:r>
      <w:proofErr w:type="gramStart"/>
      <w:r w:rsidRPr="002F3626">
        <w:rPr>
          <w:rFonts w:ascii="AngsanaUPC" w:eastAsia="Calibri" w:hAnsi="AngsanaUPC" w:cs="AngsanaUPC"/>
          <w:color w:val="000000"/>
          <w:sz w:val="28"/>
        </w:rPr>
        <w:t>period;</w:t>
      </w:r>
      <w:proofErr w:type="gramEnd"/>
    </w:p>
    <w:p w14:paraId="611F81DE" w14:textId="3CA314C1" w:rsidR="002F3626" w:rsidRDefault="002F3626" w:rsidP="008645F4">
      <w:pPr>
        <w:spacing w:after="0" w:line="240" w:lineRule="auto"/>
        <w:ind w:left="720" w:hanging="360"/>
        <w:jc w:val="thaiDistribute"/>
        <w:rPr>
          <w:rFonts w:ascii="AngsanaUPC" w:eastAsia="Calibri" w:hAnsi="AngsanaUPC" w:cs="AngsanaUPC"/>
          <w:color w:val="000000"/>
          <w:sz w:val="28"/>
        </w:rPr>
      </w:pPr>
      <w:r w:rsidRPr="002F3626">
        <w:rPr>
          <w:rFonts w:ascii="AngsanaUPC" w:eastAsia="Calibri" w:hAnsi="AngsanaUPC" w:cs="AngsanaUPC"/>
          <w:color w:val="000000"/>
          <w:sz w:val="28"/>
        </w:rPr>
        <w:t>-</w:t>
      </w:r>
      <w:r w:rsidRPr="002F3626">
        <w:rPr>
          <w:rFonts w:ascii="AngsanaUPC" w:eastAsia="Calibri" w:hAnsi="AngsanaUPC" w:cs="AngsanaUPC"/>
          <w:color w:val="000000"/>
          <w:sz w:val="28"/>
        </w:rPr>
        <w:tab/>
        <w:t xml:space="preserve">Review the litigation report with respect to receivables and opinion of internal legal consultant of the Company including review the appropriate of collateral </w:t>
      </w:r>
      <w:proofErr w:type="gramStart"/>
      <w:r w:rsidRPr="002F3626">
        <w:rPr>
          <w:rFonts w:ascii="AngsanaUPC" w:eastAsia="Calibri" w:hAnsi="AngsanaUPC" w:cs="AngsanaUPC"/>
          <w:color w:val="000000"/>
          <w:sz w:val="28"/>
        </w:rPr>
        <w:t>value;</w:t>
      </w:r>
      <w:proofErr w:type="gramEnd"/>
    </w:p>
    <w:p w14:paraId="55F67C9D" w14:textId="3678CEDC" w:rsidR="002F3626" w:rsidRDefault="002F3626" w:rsidP="008645F4">
      <w:pPr>
        <w:spacing w:after="0" w:line="240" w:lineRule="auto"/>
        <w:ind w:left="720" w:hanging="360"/>
        <w:jc w:val="thaiDistribute"/>
        <w:rPr>
          <w:rFonts w:ascii="AngsanaUPC" w:eastAsia="Calibri" w:hAnsi="AngsanaUPC" w:cs="AngsanaUPC"/>
          <w:color w:val="000000"/>
          <w:sz w:val="28"/>
        </w:rPr>
      </w:pPr>
      <w:r w:rsidRPr="002F3626">
        <w:rPr>
          <w:rFonts w:ascii="AngsanaUPC" w:eastAsia="Calibri" w:hAnsi="AngsanaUPC" w:cs="AngsanaUPC"/>
          <w:color w:val="000000"/>
          <w:sz w:val="28"/>
        </w:rPr>
        <w:t>-</w:t>
      </w:r>
      <w:r w:rsidRPr="002F3626">
        <w:rPr>
          <w:rFonts w:ascii="AngsanaUPC" w:eastAsia="Calibri" w:hAnsi="AngsanaUPC" w:cs="AngsanaUPC"/>
          <w:color w:val="000000"/>
          <w:sz w:val="28"/>
        </w:rPr>
        <w:tab/>
        <w:t>Review the adequacy of disclosures in note to financial statements.</w:t>
      </w:r>
    </w:p>
    <w:p w14:paraId="1EAEEA5A" w14:textId="77777777" w:rsidR="00301860" w:rsidRDefault="00301860" w:rsidP="00301860">
      <w:pPr>
        <w:spacing w:after="0" w:line="240" w:lineRule="auto"/>
        <w:ind w:left="720" w:hanging="720"/>
        <w:jc w:val="thaiDistribute"/>
        <w:rPr>
          <w:rFonts w:ascii="AngsanaUPC" w:eastAsia="Calibri" w:hAnsi="AngsanaUPC" w:cs="AngsanaUPC"/>
          <w:b/>
          <w:bCs/>
          <w:color w:val="000000"/>
          <w:sz w:val="28"/>
        </w:rPr>
      </w:pPr>
    </w:p>
    <w:p w14:paraId="53A4A9DC" w14:textId="6B25A81A" w:rsidR="002F3626" w:rsidRDefault="002F3626" w:rsidP="00984501">
      <w:pPr>
        <w:spacing w:after="120" w:line="240" w:lineRule="auto"/>
        <w:ind w:left="720" w:hanging="720"/>
        <w:jc w:val="thaiDistribute"/>
        <w:rPr>
          <w:rFonts w:ascii="AngsanaUPC" w:eastAsia="Calibri" w:hAnsi="AngsanaUPC" w:cs="AngsanaUPC"/>
          <w:b/>
          <w:bCs/>
          <w:color w:val="000000"/>
          <w:sz w:val="28"/>
        </w:rPr>
      </w:pPr>
      <w:r w:rsidRPr="002F3626">
        <w:rPr>
          <w:rFonts w:ascii="AngsanaUPC" w:eastAsia="Calibri" w:hAnsi="AngsanaUPC" w:cs="AngsanaUPC"/>
          <w:b/>
          <w:bCs/>
          <w:color w:val="000000"/>
          <w:sz w:val="28"/>
        </w:rPr>
        <w:t>Other matters</w:t>
      </w:r>
    </w:p>
    <w:p w14:paraId="47754FB7" w14:textId="26F6A6A6" w:rsidR="00F153EB" w:rsidRDefault="00F153EB" w:rsidP="008645F4">
      <w:pPr>
        <w:pStyle w:val="Default"/>
        <w:spacing w:before="120"/>
        <w:jc w:val="thaiDistribute"/>
        <w:rPr>
          <w:rFonts w:ascii="AngsanaUPC" w:hAnsi="AngsanaUPC" w:cs="AngsanaUPC"/>
          <w:sz w:val="28"/>
          <w:szCs w:val="28"/>
        </w:rPr>
      </w:pPr>
      <w:r>
        <w:rPr>
          <w:rFonts w:ascii="AngsanaUPC" w:hAnsi="AngsanaUPC" w:cs="AngsanaUPC"/>
          <w:sz w:val="28"/>
          <w:szCs w:val="28"/>
        </w:rPr>
        <w:t xml:space="preserve">The consolidated and separate statements of financial position for the year ended December 31, 2018, of </w:t>
      </w:r>
      <w:proofErr w:type="spellStart"/>
      <w:r>
        <w:rPr>
          <w:rFonts w:ascii="AngsanaUPC" w:hAnsi="AngsanaUPC" w:cs="AngsanaUPC"/>
          <w:sz w:val="28"/>
          <w:szCs w:val="28"/>
        </w:rPr>
        <w:t>Syntec</w:t>
      </w:r>
      <w:proofErr w:type="spellEnd"/>
      <w:r>
        <w:rPr>
          <w:rFonts w:ascii="AngsanaUPC" w:hAnsi="AngsanaUPC" w:cs="AngsanaUPC"/>
          <w:sz w:val="28"/>
          <w:szCs w:val="28"/>
        </w:rPr>
        <w:t xml:space="preserve"> Construction Company Limited and its subsidiaries, presented herewith for comparative purpose only, were audited by another auditor whose report dated on February 28, 201</w:t>
      </w:r>
      <w:r w:rsidR="00251F71">
        <w:rPr>
          <w:rFonts w:ascii="AngsanaUPC" w:hAnsi="AngsanaUPC" w:cs="AngsanaUPC"/>
          <w:sz w:val="28"/>
          <w:szCs w:val="28"/>
        </w:rPr>
        <w:t>9</w:t>
      </w:r>
      <w:r>
        <w:rPr>
          <w:rFonts w:ascii="AngsanaUPC" w:hAnsi="AngsanaUPC" w:cs="AngsanaUPC"/>
          <w:sz w:val="28"/>
          <w:szCs w:val="28"/>
        </w:rPr>
        <w:t>, expressed an unqualified opinion on those financial statements the consolidated and separate.</w:t>
      </w:r>
    </w:p>
    <w:p w14:paraId="2F72583E" w14:textId="77777777" w:rsidR="00301860" w:rsidRDefault="00301860" w:rsidP="00301860">
      <w:pPr>
        <w:pStyle w:val="Default"/>
        <w:jc w:val="thaiDistribute"/>
        <w:rPr>
          <w:rFonts w:ascii="AngsanaUPC" w:hAnsi="AngsanaUPC" w:cs="AngsanaUPC"/>
          <w:b/>
          <w:bCs/>
          <w:sz w:val="28"/>
          <w:szCs w:val="28"/>
        </w:rPr>
      </w:pPr>
    </w:p>
    <w:p w14:paraId="50BC2292" w14:textId="59190219" w:rsidR="00F153EB" w:rsidRDefault="00F153EB" w:rsidP="00984501">
      <w:pPr>
        <w:pStyle w:val="Default"/>
        <w:jc w:val="thaiDistribute"/>
        <w:rPr>
          <w:rFonts w:ascii="AngsanaUPC" w:hAnsi="AngsanaUPC" w:cs="AngsanaUPC"/>
          <w:b/>
          <w:bCs/>
          <w:sz w:val="28"/>
          <w:szCs w:val="28"/>
        </w:rPr>
      </w:pPr>
      <w:r w:rsidRPr="00F153EB">
        <w:rPr>
          <w:rFonts w:ascii="AngsanaUPC" w:hAnsi="AngsanaUPC" w:cs="AngsanaUPC"/>
          <w:b/>
          <w:bCs/>
          <w:sz w:val="28"/>
          <w:szCs w:val="28"/>
        </w:rPr>
        <w:t>Other Information</w:t>
      </w:r>
    </w:p>
    <w:p w14:paraId="35891B22" w14:textId="7C4A14ED" w:rsidR="00F153EB" w:rsidRDefault="00F153EB" w:rsidP="008645F4">
      <w:pPr>
        <w:pStyle w:val="Default"/>
        <w:spacing w:before="120"/>
        <w:jc w:val="thaiDistribute"/>
        <w:rPr>
          <w:rFonts w:ascii="AngsanaUPC" w:hAnsi="AngsanaUPC" w:cs="AngsanaUPC"/>
          <w:sz w:val="28"/>
          <w:szCs w:val="28"/>
        </w:rPr>
      </w:pPr>
      <w:r w:rsidRPr="00F153EB">
        <w:rPr>
          <w:rFonts w:ascii="AngsanaUPC" w:hAnsi="AngsanaUPC" w:cs="AngsanaUPC"/>
          <w:sz w:val="28"/>
          <w:szCs w:val="28"/>
        </w:rPr>
        <w:t xml:space="preserve">Management is responsible for the other information.  The other information comprises the information included in the annual </w:t>
      </w:r>
      <w:proofErr w:type="gramStart"/>
      <w:r w:rsidRPr="00F153EB">
        <w:rPr>
          <w:rFonts w:ascii="AngsanaUPC" w:hAnsi="AngsanaUPC" w:cs="AngsanaUPC"/>
          <w:sz w:val="28"/>
          <w:szCs w:val="28"/>
        </w:rPr>
        <w:t>report, but</w:t>
      </w:r>
      <w:proofErr w:type="gramEnd"/>
      <w:r w:rsidRPr="00F153EB">
        <w:rPr>
          <w:rFonts w:ascii="AngsanaUPC" w:hAnsi="AngsanaUPC" w:cs="AngsanaUPC"/>
          <w:sz w:val="28"/>
          <w:szCs w:val="28"/>
        </w:rPr>
        <w:t xml:space="preserve"> does not include the consolidated and separate financial statements and my auditor’s report thereon.  The annual report is expected to be made available to me after the date of this auditor’s report.</w:t>
      </w:r>
    </w:p>
    <w:p w14:paraId="4111B678" w14:textId="13FB56BD" w:rsidR="00F153EB" w:rsidRDefault="00F153EB" w:rsidP="008645F4">
      <w:pPr>
        <w:pStyle w:val="Default"/>
        <w:spacing w:before="120"/>
        <w:jc w:val="thaiDistribute"/>
        <w:rPr>
          <w:rFonts w:ascii="AngsanaUPC" w:hAnsi="AngsanaUPC" w:cs="AngsanaUPC"/>
          <w:sz w:val="28"/>
          <w:szCs w:val="28"/>
        </w:rPr>
      </w:pPr>
      <w:r w:rsidRPr="00F153EB">
        <w:rPr>
          <w:rFonts w:ascii="AngsanaUPC" w:hAnsi="AngsanaUPC" w:cs="AngsanaUPC"/>
          <w:sz w:val="28"/>
          <w:szCs w:val="28"/>
        </w:rPr>
        <w:t>My opinion on the consolidated and separate financial statements does not cover the other information and I will not express any form of assurance conclusion thereon.</w:t>
      </w:r>
    </w:p>
    <w:p w14:paraId="2C3B59A4" w14:textId="1ED2DF3C" w:rsidR="00F153EB" w:rsidRDefault="00F153EB" w:rsidP="008645F4">
      <w:pPr>
        <w:pStyle w:val="Default"/>
        <w:spacing w:before="120"/>
        <w:jc w:val="thaiDistribute"/>
        <w:rPr>
          <w:rFonts w:ascii="AngsanaUPC" w:hAnsi="AngsanaUPC" w:cs="AngsanaUPC"/>
          <w:sz w:val="28"/>
          <w:szCs w:val="28"/>
        </w:rPr>
      </w:pPr>
      <w:r w:rsidRPr="00F153EB">
        <w:rPr>
          <w:rFonts w:ascii="AngsanaUPC" w:hAnsi="AngsanaUPC" w:cs="AngsanaUPC"/>
          <w:sz w:val="28"/>
          <w:szCs w:val="28"/>
        </w:rPr>
        <w:t>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w:t>
      </w:r>
    </w:p>
    <w:p w14:paraId="0A4BDDAB" w14:textId="0101E3BA" w:rsidR="001A7AF6" w:rsidRPr="001A7AF6" w:rsidRDefault="00F153EB" w:rsidP="008645F4">
      <w:pPr>
        <w:pStyle w:val="Default"/>
        <w:spacing w:before="120"/>
        <w:jc w:val="thaiDistribute"/>
        <w:rPr>
          <w:rFonts w:ascii="AngsanaUPC" w:hAnsi="AngsanaUPC" w:cs="AngsanaUPC"/>
          <w:sz w:val="28"/>
          <w:szCs w:val="28"/>
        </w:rPr>
      </w:pPr>
      <w:r w:rsidRPr="00F153EB">
        <w:rPr>
          <w:rFonts w:ascii="AngsanaUPC" w:hAnsi="AngsanaUPC" w:cs="AngsanaUPC"/>
          <w:sz w:val="28"/>
          <w:szCs w:val="28"/>
        </w:rPr>
        <w:t>When I read the annual report, if I conclude that there is a material misstatement thereon, I am required to communicate the matter to those charged with governance and request further appropriate corrections</w:t>
      </w:r>
      <w:r w:rsidR="001A7AF6">
        <w:rPr>
          <w:rFonts w:ascii="AngsanaUPC" w:hAnsi="AngsanaUPC" w:cs="AngsanaUPC" w:hint="cs"/>
          <w:sz w:val="28"/>
          <w:szCs w:val="28"/>
          <w:cs/>
        </w:rPr>
        <w:t>.</w:t>
      </w:r>
    </w:p>
    <w:p w14:paraId="78BA2C41" w14:textId="77777777" w:rsidR="00301860" w:rsidRDefault="00301860" w:rsidP="00301860">
      <w:pPr>
        <w:spacing w:after="0" w:line="240" w:lineRule="auto"/>
        <w:ind w:left="720" w:hanging="720"/>
        <w:jc w:val="thaiDistribute"/>
        <w:rPr>
          <w:rFonts w:ascii="AngsanaUPC" w:eastAsia="Calibri" w:hAnsi="AngsanaUPC" w:cs="AngsanaUPC"/>
          <w:b/>
          <w:bCs/>
          <w:color w:val="000000"/>
          <w:sz w:val="28"/>
        </w:rPr>
      </w:pPr>
    </w:p>
    <w:p w14:paraId="19374B57" w14:textId="77777777" w:rsidR="006678AA" w:rsidRDefault="006678AA">
      <w:pPr>
        <w:rPr>
          <w:rFonts w:ascii="AngsanaUPC" w:eastAsia="Calibri" w:hAnsi="AngsanaUPC" w:cs="AngsanaUPC"/>
          <w:b/>
          <w:bCs/>
          <w:color w:val="000000"/>
          <w:sz w:val="28"/>
        </w:rPr>
      </w:pPr>
      <w:r>
        <w:rPr>
          <w:rFonts w:ascii="AngsanaUPC" w:eastAsia="Calibri" w:hAnsi="AngsanaUPC" w:cs="AngsanaUPC"/>
          <w:b/>
          <w:bCs/>
          <w:color w:val="000000"/>
          <w:sz w:val="28"/>
        </w:rPr>
        <w:br w:type="page"/>
      </w:r>
    </w:p>
    <w:p w14:paraId="0CF2B479" w14:textId="77777777" w:rsidR="00AA0463" w:rsidRDefault="00AA0463" w:rsidP="00012DE3">
      <w:pPr>
        <w:rPr>
          <w:rFonts w:ascii="AngsanaUPC" w:eastAsia="Calibri" w:hAnsi="AngsanaUPC" w:cs="AngsanaUPC"/>
          <w:b/>
          <w:bCs/>
          <w:color w:val="000000"/>
          <w:sz w:val="28"/>
        </w:rPr>
      </w:pPr>
    </w:p>
    <w:p w14:paraId="0BDF9BEA" w14:textId="502DED3A" w:rsidR="002F3626" w:rsidRDefault="001A7AF6" w:rsidP="00012DE3">
      <w:pPr>
        <w:rPr>
          <w:rFonts w:ascii="AngsanaUPC" w:eastAsia="Calibri" w:hAnsi="AngsanaUPC" w:cs="AngsanaUPC"/>
          <w:b/>
          <w:bCs/>
          <w:color w:val="000000"/>
          <w:sz w:val="28"/>
        </w:rPr>
      </w:pPr>
      <w:r w:rsidRPr="001A7AF6">
        <w:rPr>
          <w:rFonts w:ascii="AngsanaUPC" w:eastAsia="Calibri" w:hAnsi="AngsanaUPC" w:cs="AngsanaUPC"/>
          <w:b/>
          <w:bCs/>
          <w:color w:val="000000"/>
          <w:sz w:val="28"/>
        </w:rPr>
        <w:t>Responsibilities of Management and Those Charged with Governance for the Consolidated</w:t>
      </w:r>
    </w:p>
    <w:p w14:paraId="08FE3390" w14:textId="7A54279E" w:rsidR="001A7AF6" w:rsidRDefault="001A7AF6" w:rsidP="008645F4">
      <w:pPr>
        <w:spacing w:line="240" w:lineRule="auto"/>
        <w:jc w:val="thaiDistribute"/>
        <w:rPr>
          <w:rFonts w:ascii="AngsanaUPC" w:eastAsia="Calibri" w:hAnsi="AngsanaUPC" w:cs="AngsanaUPC"/>
          <w:color w:val="000000"/>
          <w:sz w:val="28"/>
        </w:rPr>
      </w:pPr>
      <w:r w:rsidRPr="001A7AF6">
        <w:rPr>
          <w:rFonts w:ascii="AngsanaUPC" w:eastAsia="Calibri" w:hAnsi="AngsanaUPC" w:cs="AngsanaUPC"/>
          <w:color w:val="000000"/>
          <w:sz w:val="28"/>
        </w:rPr>
        <w:t>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w:t>
      </w:r>
    </w:p>
    <w:p w14:paraId="0980C9D8" w14:textId="7FA4E864" w:rsidR="001A7AF6" w:rsidRDefault="001A7AF6" w:rsidP="008645F4">
      <w:pPr>
        <w:spacing w:line="240" w:lineRule="auto"/>
        <w:jc w:val="thaiDistribute"/>
        <w:rPr>
          <w:rFonts w:ascii="AngsanaUPC" w:eastAsia="Calibri" w:hAnsi="AngsanaUPC" w:cs="AngsanaUPC"/>
          <w:color w:val="000000"/>
          <w:sz w:val="28"/>
        </w:rPr>
      </w:pPr>
      <w:r w:rsidRPr="001A7AF6">
        <w:rPr>
          <w:rFonts w:ascii="AngsanaUPC" w:eastAsia="Calibri" w:hAnsi="AngsanaUPC" w:cs="AngsanaUPC"/>
          <w:color w:val="000000"/>
          <w:sz w:val="28"/>
        </w:rPr>
        <w:t xml:space="preserve">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w:t>
      </w:r>
      <w:proofErr w:type="spellStart"/>
      <w:r w:rsidRPr="001A7AF6">
        <w:rPr>
          <w:rFonts w:ascii="AngsanaUPC" w:eastAsia="Calibri" w:hAnsi="AngsanaUPC" w:cs="AngsanaUPC"/>
          <w:color w:val="000000"/>
          <w:sz w:val="28"/>
        </w:rPr>
        <w:t>the</w:t>
      </w:r>
      <w:proofErr w:type="spellEnd"/>
      <w:r w:rsidRPr="001A7AF6">
        <w:rPr>
          <w:rFonts w:ascii="AngsanaUPC" w:eastAsia="Calibri" w:hAnsi="AngsanaUPC" w:cs="AngsanaUPC"/>
          <w:color w:val="000000"/>
          <w:sz w:val="28"/>
        </w:rPr>
        <w:t xml:space="preserve"> Group and the Company or to cease operations, or has no realistic alternative but to do so.</w:t>
      </w:r>
    </w:p>
    <w:p w14:paraId="747442A8" w14:textId="72314C36" w:rsidR="001A7AF6" w:rsidRDefault="001A7AF6" w:rsidP="00012DE3">
      <w:pPr>
        <w:spacing w:after="0" w:line="240" w:lineRule="auto"/>
        <w:jc w:val="thaiDistribute"/>
        <w:rPr>
          <w:rFonts w:ascii="AngsanaUPC" w:eastAsia="Calibri" w:hAnsi="AngsanaUPC" w:cs="AngsanaUPC"/>
          <w:color w:val="000000"/>
          <w:sz w:val="28"/>
        </w:rPr>
      </w:pPr>
      <w:r w:rsidRPr="001A7AF6">
        <w:rPr>
          <w:rFonts w:ascii="AngsanaUPC" w:eastAsia="Calibri" w:hAnsi="AngsanaUPC" w:cs="AngsanaUPC"/>
          <w:color w:val="000000"/>
          <w:sz w:val="28"/>
        </w:rPr>
        <w:t xml:space="preserve">Those charged with governance are responsible for overseeing the </w:t>
      </w:r>
      <w:proofErr w:type="spellStart"/>
      <w:r w:rsidRPr="001A7AF6">
        <w:rPr>
          <w:rFonts w:ascii="AngsanaUPC" w:eastAsia="Calibri" w:hAnsi="AngsanaUPC" w:cs="AngsanaUPC"/>
          <w:color w:val="000000"/>
          <w:sz w:val="28"/>
        </w:rPr>
        <w:t>the</w:t>
      </w:r>
      <w:proofErr w:type="spellEnd"/>
      <w:r w:rsidRPr="001A7AF6">
        <w:rPr>
          <w:rFonts w:ascii="AngsanaUPC" w:eastAsia="Calibri" w:hAnsi="AngsanaUPC" w:cs="AngsanaUPC"/>
          <w:color w:val="000000"/>
          <w:sz w:val="28"/>
        </w:rPr>
        <w:t xml:space="preserve"> Group’s and the Company’s financial reporting process.</w:t>
      </w:r>
    </w:p>
    <w:p w14:paraId="425BC5A2" w14:textId="77777777" w:rsidR="00301860" w:rsidRDefault="00301860" w:rsidP="00301860">
      <w:pPr>
        <w:spacing w:after="0" w:line="240" w:lineRule="auto"/>
        <w:jc w:val="thaiDistribute"/>
        <w:rPr>
          <w:rFonts w:ascii="AngsanaUPC" w:eastAsia="Calibri" w:hAnsi="AngsanaUPC" w:cs="AngsanaUPC"/>
          <w:b/>
          <w:bCs/>
          <w:color w:val="000000"/>
          <w:sz w:val="28"/>
        </w:rPr>
      </w:pPr>
    </w:p>
    <w:p w14:paraId="6845A090" w14:textId="26D13144" w:rsidR="001A7AF6" w:rsidRDefault="001A7AF6" w:rsidP="008645F4">
      <w:pPr>
        <w:spacing w:line="240" w:lineRule="auto"/>
        <w:jc w:val="thaiDistribute"/>
        <w:rPr>
          <w:rFonts w:ascii="AngsanaUPC" w:eastAsia="Calibri" w:hAnsi="AngsanaUPC" w:cs="AngsanaUPC"/>
          <w:b/>
          <w:bCs/>
          <w:color w:val="000000"/>
          <w:sz w:val="28"/>
        </w:rPr>
      </w:pPr>
      <w:r w:rsidRPr="001A7AF6">
        <w:rPr>
          <w:rFonts w:ascii="AngsanaUPC" w:eastAsia="Calibri" w:hAnsi="AngsanaUPC" w:cs="AngsanaUPC"/>
          <w:b/>
          <w:bCs/>
          <w:color w:val="000000"/>
          <w:sz w:val="28"/>
        </w:rPr>
        <w:t>Auditor’s Responsibilities for the Audit of the Consolidated</w:t>
      </w:r>
    </w:p>
    <w:p w14:paraId="2B1D2392" w14:textId="4C698BA2" w:rsidR="001A7AF6" w:rsidRDefault="001A7AF6" w:rsidP="008645F4">
      <w:pPr>
        <w:spacing w:line="240" w:lineRule="auto"/>
        <w:jc w:val="thaiDistribute"/>
        <w:rPr>
          <w:rFonts w:ascii="AngsanaUPC" w:eastAsia="Calibri" w:hAnsi="AngsanaUPC" w:cs="AngsanaUPC"/>
          <w:color w:val="000000"/>
          <w:sz w:val="28"/>
        </w:rPr>
      </w:pPr>
      <w:r w:rsidRPr="001A7AF6">
        <w:rPr>
          <w:rFonts w:ascii="AngsanaUPC" w:eastAsia="Calibri" w:hAnsi="AngsanaUPC" w:cs="AngsanaUPC"/>
          <w:color w:val="000000"/>
          <w:sz w:val="28"/>
        </w:rPr>
        <w:t xml:space="preserve">My objectives are to obtain reasonable assurance about whether the consolidated and separate financial statements </w:t>
      </w:r>
      <w:proofErr w:type="gramStart"/>
      <w:r w:rsidRPr="001A7AF6">
        <w:rPr>
          <w:rFonts w:ascii="AngsanaUPC" w:eastAsia="Calibri" w:hAnsi="AngsanaUPC" w:cs="AngsanaUPC"/>
          <w:color w:val="000000"/>
          <w:sz w:val="28"/>
        </w:rPr>
        <w:t>as a whole are</w:t>
      </w:r>
      <w:proofErr w:type="gramEnd"/>
      <w:r w:rsidRPr="001A7AF6">
        <w:rPr>
          <w:rFonts w:ascii="AngsanaUPC" w:eastAsia="Calibri" w:hAnsi="AngsanaUPC" w:cs="AngsanaUPC"/>
          <w:color w:val="000000"/>
          <w:sz w:val="28"/>
        </w:rPr>
        <w:t xml:space="preserve"> free from material misstatement, whether due to fraud or error, and to issue an auditor’s report that includes my opinion. Reasonable assurance is a high level of </w:t>
      </w:r>
      <w:proofErr w:type="gramStart"/>
      <w:r w:rsidRPr="001A7AF6">
        <w:rPr>
          <w:rFonts w:ascii="AngsanaUPC" w:eastAsia="Calibri" w:hAnsi="AngsanaUPC" w:cs="AngsanaUPC"/>
          <w:color w:val="000000"/>
          <w:sz w:val="28"/>
        </w:rPr>
        <w:t>assurance, but</w:t>
      </w:r>
      <w:proofErr w:type="gramEnd"/>
      <w:r w:rsidRPr="001A7AF6">
        <w:rPr>
          <w:rFonts w:ascii="AngsanaUPC" w:eastAsia="Calibri" w:hAnsi="AngsanaUPC" w:cs="AngsanaUPC"/>
          <w:color w:val="000000"/>
          <w:sz w:val="28"/>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1A7AF6">
        <w:rPr>
          <w:rFonts w:ascii="AngsanaUPC" w:eastAsia="Calibri" w:hAnsi="AngsanaUPC" w:cs="AngsanaUPC"/>
          <w:color w:val="000000"/>
          <w:sz w:val="28"/>
        </w:rPr>
        <w:t>on the basis of</w:t>
      </w:r>
      <w:proofErr w:type="gramEnd"/>
      <w:r w:rsidRPr="001A7AF6">
        <w:rPr>
          <w:rFonts w:ascii="AngsanaUPC" w:eastAsia="Calibri" w:hAnsi="AngsanaUPC" w:cs="AngsanaUPC"/>
          <w:color w:val="000000"/>
          <w:sz w:val="28"/>
        </w:rPr>
        <w:t xml:space="preserve"> these consolidated and separate financial statements.</w:t>
      </w:r>
    </w:p>
    <w:p w14:paraId="662AA33D" w14:textId="0330659A" w:rsidR="00984501" w:rsidRDefault="001A7AF6" w:rsidP="008645F4">
      <w:pPr>
        <w:spacing w:line="240" w:lineRule="auto"/>
        <w:jc w:val="thaiDistribute"/>
        <w:rPr>
          <w:rFonts w:ascii="AngsanaUPC" w:eastAsia="Calibri" w:hAnsi="AngsanaUPC" w:cs="AngsanaUPC"/>
          <w:color w:val="000000"/>
          <w:sz w:val="28"/>
        </w:rPr>
      </w:pPr>
      <w:r w:rsidRPr="001A7AF6">
        <w:rPr>
          <w:rFonts w:ascii="AngsanaUPC" w:eastAsia="Calibri" w:hAnsi="AngsanaUPC" w:cs="AngsanaUPC"/>
          <w:color w:val="000000"/>
          <w:sz w:val="28"/>
        </w:rPr>
        <w:t>As part of an audit in accordance with TSAs, I exercise professional judgment and maintain professional skepticism throughout the audit.  I also:</w:t>
      </w:r>
    </w:p>
    <w:p w14:paraId="02F4A463" w14:textId="29EE22F2" w:rsidR="001A7AF6" w:rsidRDefault="001A7AF6" w:rsidP="008645F4">
      <w:pPr>
        <w:spacing w:line="240" w:lineRule="auto"/>
        <w:ind w:left="180" w:hanging="180"/>
        <w:jc w:val="thaiDistribute"/>
        <w:rPr>
          <w:rFonts w:ascii="AngsanaUPC" w:eastAsia="Calibri" w:hAnsi="AngsanaUPC" w:cs="AngsanaUPC"/>
          <w:color w:val="000000"/>
          <w:sz w:val="28"/>
        </w:rPr>
      </w:pPr>
      <w:r w:rsidRPr="001A7AF6">
        <w:rPr>
          <w:rFonts w:ascii="AngsanaUPC" w:eastAsia="Calibri" w:hAnsi="AngsanaUPC" w:cs="AngsanaUPC"/>
          <w:color w:val="000000"/>
          <w:sz w:val="28"/>
          <w:cs/>
        </w:rPr>
        <w:t>•</w:t>
      </w:r>
      <w:r>
        <w:rPr>
          <w:rFonts w:ascii="AngsanaUPC" w:eastAsia="Calibri" w:hAnsi="AngsanaUPC" w:cs="AngsanaUPC" w:hint="cs"/>
          <w:color w:val="000000"/>
          <w:sz w:val="28"/>
          <w:cs/>
        </w:rPr>
        <w:t xml:space="preserve"> </w:t>
      </w:r>
      <w:r w:rsidRPr="001A7AF6">
        <w:rPr>
          <w:rFonts w:ascii="AngsanaUPC" w:eastAsia="Calibri" w:hAnsi="AngsanaUPC" w:cs="AngsanaUPC"/>
          <w:color w:val="000000"/>
          <w:sz w:val="28"/>
        </w:rPr>
        <w:t>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w:t>
      </w:r>
    </w:p>
    <w:p w14:paraId="2FBF543D" w14:textId="615968DB" w:rsidR="001A7AF6" w:rsidRDefault="001A7AF6" w:rsidP="008645F4">
      <w:pPr>
        <w:spacing w:line="240" w:lineRule="auto"/>
        <w:ind w:left="180" w:hanging="180"/>
        <w:jc w:val="thaiDistribute"/>
        <w:rPr>
          <w:rFonts w:ascii="AngsanaUPC" w:eastAsia="Calibri" w:hAnsi="AngsanaUPC" w:cs="AngsanaUPC"/>
          <w:color w:val="000000"/>
          <w:sz w:val="28"/>
        </w:rPr>
      </w:pPr>
      <w:r w:rsidRPr="001A7AF6">
        <w:rPr>
          <w:rFonts w:ascii="AngsanaUPC" w:eastAsia="Calibri" w:hAnsi="AngsanaUPC" w:cs="AngsanaUPC"/>
          <w:color w:val="000000"/>
          <w:sz w:val="28"/>
          <w:cs/>
        </w:rPr>
        <w:t>•</w:t>
      </w:r>
      <w:r>
        <w:rPr>
          <w:rFonts w:ascii="AngsanaUPC" w:eastAsia="Calibri" w:hAnsi="AngsanaUPC" w:cs="AngsanaUPC" w:hint="cs"/>
          <w:color w:val="000000"/>
          <w:sz w:val="28"/>
          <w:cs/>
        </w:rPr>
        <w:t xml:space="preserve">  </w:t>
      </w:r>
      <w:r w:rsidRPr="001A7AF6">
        <w:rPr>
          <w:rFonts w:ascii="AngsanaUPC" w:eastAsia="Calibri" w:hAnsi="AngsanaUPC" w:cs="AngsanaUPC"/>
          <w:color w:val="000000"/>
          <w:sz w:val="28"/>
        </w:rPr>
        <w:t>Obtain an understanding of internal control relevant to the audit in order to design audit procedures that are appropriate in the circumstances, but not for the purpose of expressing an opinion on the effectiveness of the Group’s and the Company’s internal control.</w:t>
      </w:r>
    </w:p>
    <w:p w14:paraId="1F1E82AE" w14:textId="7296136A" w:rsidR="001A7AF6" w:rsidRDefault="001A7AF6" w:rsidP="008645F4">
      <w:pPr>
        <w:tabs>
          <w:tab w:val="left" w:pos="180"/>
        </w:tabs>
        <w:spacing w:line="240" w:lineRule="auto"/>
        <w:ind w:left="180" w:hanging="180"/>
        <w:jc w:val="thaiDistribute"/>
        <w:rPr>
          <w:rFonts w:ascii="AngsanaUPC" w:eastAsia="Calibri" w:hAnsi="AngsanaUPC" w:cs="AngsanaUPC"/>
          <w:color w:val="000000"/>
          <w:sz w:val="28"/>
        </w:rPr>
      </w:pPr>
      <w:r w:rsidRPr="001A7AF6">
        <w:rPr>
          <w:rFonts w:ascii="AngsanaUPC" w:eastAsia="Calibri" w:hAnsi="AngsanaUPC" w:cs="AngsanaUPC"/>
          <w:color w:val="000000"/>
          <w:sz w:val="28"/>
          <w:cs/>
        </w:rPr>
        <w:t>•</w:t>
      </w:r>
      <w:r>
        <w:rPr>
          <w:rFonts w:ascii="AngsanaUPC" w:eastAsia="Calibri" w:hAnsi="AngsanaUPC" w:cs="AngsanaUPC" w:hint="cs"/>
          <w:color w:val="000000"/>
          <w:sz w:val="28"/>
          <w:cs/>
        </w:rPr>
        <w:t xml:space="preserve"> </w:t>
      </w:r>
      <w:r w:rsidRPr="001A7AF6">
        <w:rPr>
          <w:rFonts w:ascii="AngsanaUPC" w:eastAsia="Calibri" w:hAnsi="AngsanaUPC" w:cs="AngsanaUPC"/>
          <w:color w:val="000000"/>
          <w:sz w:val="28"/>
        </w:rPr>
        <w:t>Evaluate the appropriateness of accounting policies used and the reasonableness of accounting estimates and related disclosures made by management.</w:t>
      </w:r>
    </w:p>
    <w:p w14:paraId="594BD9D6" w14:textId="77777777" w:rsidR="006678AA" w:rsidRDefault="006678AA">
      <w:pPr>
        <w:rPr>
          <w:rFonts w:ascii="AngsanaUPC" w:eastAsia="Calibri" w:hAnsi="AngsanaUPC" w:cs="AngsanaUPC"/>
          <w:color w:val="000000"/>
          <w:sz w:val="28"/>
          <w:cs/>
        </w:rPr>
      </w:pPr>
      <w:r>
        <w:rPr>
          <w:rFonts w:ascii="AngsanaUPC" w:eastAsia="Calibri" w:hAnsi="AngsanaUPC" w:cs="AngsanaUPC"/>
          <w:color w:val="000000"/>
          <w:sz w:val="28"/>
          <w:cs/>
        </w:rPr>
        <w:br w:type="page"/>
      </w:r>
    </w:p>
    <w:p w14:paraId="2DFAADA7" w14:textId="77777777" w:rsidR="00AA0463" w:rsidRDefault="00AA0463" w:rsidP="00AA0463">
      <w:pPr>
        <w:tabs>
          <w:tab w:val="left" w:pos="270"/>
        </w:tabs>
        <w:spacing w:after="120" w:line="240" w:lineRule="auto"/>
        <w:ind w:left="187" w:hanging="187"/>
        <w:jc w:val="thaiDistribute"/>
        <w:rPr>
          <w:rFonts w:ascii="AngsanaUPC" w:eastAsia="Calibri" w:hAnsi="AngsanaUPC" w:cs="AngsanaUPC"/>
          <w:color w:val="000000"/>
          <w:sz w:val="28"/>
        </w:rPr>
      </w:pPr>
    </w:p>
    <w:p w14:paraId="34D4F189" w14:textId="560236BC" w:rsidR="001A7AF6" w:rsidRDefault="001A7AF6" w:rsidP="008645F4">
      <w:pPr>
        <w:tabs>
          <w:tab w:val="left" w:pos="270"/>
        </w:tabs>
        <w:spacing w:line="240" w:lineRule="auto"/>
        <w:ind w:left="180" w:hanging="180"/>
        <w:jc w:val="thaiDistribute"/>
        <w:rPr>
          <w:rFonts w:ascii="AngsanaUPC" w:eastAsia="Calibri" w:hAnsi="AngsanaUPC" w:cs="AngsanaUPC"/>
          <w:color w:val="000000"/>
          <w:sz w:val="28"/>
        </w:rPr>
      </w:pPr>
      <w:r w:rsidRPr="001A7AF6">
        <w:rPr>
          <w:rFonts w:ascii="AngsanaUPC" w:eastAsia="Calibri" w:hAnsi="AngsanaUPC" w:cs="AngsanaUPC"/>
          <w:color w:val="000000"/>
          <w:sz w:val="28"/>
          <w:cs/>
        </w:rPr>
        <w:t>•</w:t>
      </w:r>
      <w:r>
        <w:rPr>
          <w:rFonts w:ascii="AngsanaUPC" w:eastAsia="Calibri" w:hAnsi="AngsanaUPC" w:cs="AngsanaUPC" w:hint="cs"/>
          <w:color w:val="000000"/>
          <w:sz w:val="28"/>
          <w:cs/>
        </w:rPr>
        <w:t xml:space="preserve"> </w:t>
      </w:r>
      <w:r w:rsidRPr="001A7AF6">
        <w:rPr>
          <w:rFonts w:ascii="AngsanaUPC" w:eastAsia="Calibri" w:hAnsi="AngsanaUPC" w:cs="AngsanaUPC"/>
          <w:color w:val="000000"/>
          <w:sz w:val="28"/>
        </w:rPr>
        <w:t>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w:t>
      </w:r>
    </w:p>
    <w:p w14:paraId="30060F69" w14:textId="7CFB1468" w:rsidR="001A7AF6" w:rsidRDefault="001A7AF6" w:rsidP="003E085D">
      <w:pPr>
        <w:spacing w:line="240" w:lineRule="auto"/>
        <w:ind w:left="180" w:hanging="180"/>
        <w:jc w:val="thaiDistribute"/>
        <w:rPr>
          <w:rFonts w:ascii="AngsanaUPC" w:eastAsia="Calibri" w:hAnsi="AngsanaUPC" w:cs="AngsanaUPC"/>
          <w:color w:val="000000"/>
          <w:sz w:val="28"/>
        </w:rPr>
      </w:pPr>
      <w:r w:rsidRPr="001A7AF6">
        <w:rPr>
          <w:rFonts w:ascii="AngsanaUPC" w:eastAsia="Calibri" w:hAnsi="AngsanaUPC" w:cs="AngsanaUPC"/>
          <w:color w:val="000000"/>
          <w:sz w:val="28"/>
          <w:cs/>
        </w:rPr>
        <w:t>•</w:t>
      </w:r>
      <w:r>
        <w:rPr>
          <w:rFonts w:ascii="AngsanaUPC" w:eastAsia="Calibri" w:hAnsi="AngsanaUPC" w:cs="AngsanaUPC" w:hint="cs"/>
          <w:color w:val="000000"/>
          <w:sz w:val="28"/>
          <w:cs/>
        </w:rPr>
        <w:t xml:space="preserve"> </w:t>
      </w:r>
      <w:r w:rsidRPr="001A7AF6">
        <w:rPr>
          <w:rFonts w:ascii="AngsanaUPC" w:eastAsia="Calibri" w:hAnsi="AngsanaUPC" w:cs="AngsanaUPC"/>
          <w:color w:val="000000"/>
          <w:sz w:val="28"/>
        </w:rPr>
        <w:t>Evaluate 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w:t>
      </w:r>
    </w:p>
    <w:p w14:paraId="5115CCCE" w14:textId="30DDA5E9" w:rsidR="001A7AF6" w:rsidRDefault="001A7AF6" w:rsidP="003E085D">
      <w:pPr>
        <w:tabs>
          <w:tab w:val="left" w:pos="270"/>
        </w:tabs>
        <w:spacing w:line="240" w:lineRule="auto"/>
        <w:ind w:left="180" w:hanging="180"/>
        <w:jc w:val="thaiDistribute"/>
        <w:rPr>
          <w:rFonts w:ascii="AngsanaUPC" w:eastAsia="Calibri" w:hAnsi="AngsanaUPC" w:cs="AngsanaUPC"/>
          <w:color w:val="000000"/>
          <w:sz w:val="28"/>
        </w:rPr>
      </w:pPr>
      <w:r w:rsidRPr="001A7AF6">
        <w:rPr>
          <w:rFonts w:ascii="AngsanaUPC" w:eastAsia="Calibri" w:hAnsi="AngsanaUPC" w:cs="AngsanaUPC"/>
          <w:color w:val="000000"/>
          <w:sz w:val="28"/>
          <w:cs/>
        </w:rPr>
        <w:t>•</w:t>
      </w:r>
      <w:r>
        <w:rPr>
          <w:rFonts w:ascii="AngsanaUPC" w:eastAsia="Calibri" w:hAnsi="AngsanaUPC" w:cs="AngsanaUPC" w:hint="cs"/>
          <w:color w:val="000000"/>
          <w:sz w:val="28"/>
          <w:cs/>
        </w:rPr>
        <w:t xml:space="preserve"> </w:t>
      </w:r>
      <w:r w:rsidR="003E085D">
        <w:rPr>
          <w:rFonts w:ascii="AngsanaUPC" w:eastAsia="Calibri" w:hAnsi="AngsanaUPC" w:cs="AngsanaUPC"/>
          <w:color w:val="000000"/>
          <w:sz w:val="28"/>
        </w:rPr>
        <w:tab/>
      </w:r>
      <w:r w:rsidRPr="001A7AF6">
        <w:rPr>
          <w:rFonts w:ascii="AngsanaUPC" w:eastAsia="Calibri" w:hAnsi="AngsanaUPC" w:cs="AngsanaUPC"/>
          <w:color w:val="000000"/>
          <w:sz w:val="28"/>
        </w:rPr>
        <w:t>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w:t>
      </w:r>
    </w:p>
    <w:p w14:paraId="74DA405F" w14:textId="4B3895DB" w:rsidR="001A7AF6" w:rsidRDefault="001A7AF6" w:rsidP="008645F4">
      <w:pPr>
        <w:spacing w:line="240" w:lineRule="auto"/>
        <w:jc w:val="thaiDistribute"/>
        <w:rPr>
          <w:rFonts w:ascii="AngsanaUPC" w:eastAsia="Calibri" w:hAnsi="AngsanaUPC" w:cs="AngsanaUPC"/>
          <w:color w:val="000000"/>
          <w:sz w:val="28"/>
        </w:rPr>
      </w:pPr>
      <w:r w:rsidRPr="001A7AF6">
        <w:rPr>
          <w:rFonts w:ascii="AngsanaUPC" w:eastAsia="Calibri" w:hAnsi="AngsanaUPC" w:cs="AngsanaUPC"/>
          <w:color w:val="000000"/>
          <w:sz w:val="28"/>
        </w:rPr>
        <w:t>I communicate with those charged with governance regarding, among other matters, the planned scope and timing of the audit and significant audit findings, including any significant deficiencies in internal control that I identify during my audit.</w:t>
      </w:r>
    </w:p>
    <w:p w14:paraId="29B556A9" w14:textId="16356F84" w:rsidR="001A7AF6" w:rsidRDefault="00DF050A" w:rsidP="008645F4">
      <w:pPr>
        <w:spacing w:line="240" w:lineRule="auto"/>
        <w:jc w:val="thaiDistribute"/>
        <w:rPr>
          <w:rFonts w:ascii="AngsanaUPC" w:eastAsia="Calibri" w:hAnsi="AngsanaUPC" w:cs="AngsanaUPC"/>
          <w:color w:val="000000"/>
          <w:sz w:val="28"/>
        </w:rPr>
      </w:pPr>
      <w:r w:rsidRPr="00DF050A">
        <w:rPr>
          <w:rFonts w:ascii="AngsanaUPC" w:eastAsia="Calibri" w:hAnsi="AngsanaUPC" w:cs="AngsanaUPC"/>
          <w:color w:val="000000"/>
          <w:sz w:val="28"/>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p>
    <w:p w14:paraId="7AC7C1F5" w14:textId="2B509D3D" w:rsidR="00DF050A" w:rsidRDefault="00DF050A" w:rsidP="008645F4">
      <w:pPr>
        <w:spacing w:line="240" w:lineRule="auto"/>
        <w:jc w:val="thaiDistribute"/>
        <w:rPr>
          <w:rFonts w:ascii="AngsanaUPC" w:eastAsia="Calibri" w:hAnsi="AngsanaUPC" w:cs="AngsanaUPC"/>
          <w:color w:val="000000"/>
          <w:sz w:val="28"/>
        </w:rPr>
      </w:pPr>
      <w:r w:rsidRPr="00DF050A">
        <w:rPr>
          <w:rFonts w:ascii="AngsanaUPC" w:eastAsia="Calibri" w:hAnsi="AngsanaUPC" w:cs="AngsanaUPC"/>
          <w:color w:val="000000"/>
          <w:sz w:val="28"/>
        </w:rPr>
        <w:t>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6BA5D893" w14:textId="444F7C54" w:rsidR="00DF050A" w:rsidRPr="00DF050A" w:rsidRDefault="00DF050A" w:rsidP="008645F4">
      <w:pPr>
        <w:spacing w:line="240" w:lineRule="auto"/>
        <w:jc w:val="thaiDistribute"/>
        <w:rPr>
          <w:rFonts w:ascii="AngsanaUPC" w:eastAsia="Calibri" w:hAnsi="AngsanaUPC" w:cs="AngsanaUPC"/>
          <w:color w:val="000000"/>
          <w:sz w:val="28"/>
        </w:rPr>
      </w:pPr>
      <w:r w:rsidRPr="00DF050A">
        <w:rPr>
          <w:rFonts w:ascii="AngsanaUPC" w:eastAsia="Calibri" w:hAnsi="AngsanaUPC" w:cs="AngsanaUPC"/>
          <w:color w:val="000000"/>
          <w:sz w:val="28"/>
        </w:rPr>
        <w:t xml:space="preserve">The engagement partner on the audit resulting in this independent auditor’s report is </w:t>
      </w:r>
      <w:proofErr w:type="spellStart"/>
      <w:proofErr w:type="gramStart"/>
      <w:r w:rsidRPr="00DF050A">
        <w:rPr>
          <w:rFonts w:ascii="AngsanaUPC" w:eastAsia="Calibri" w:hAnsi="AngsanaUPC" w:cs="AngsanaUPC"/>
          <w:color w:val="000000"/>
          <w:sz w:val="28"/>
        </w:rPr>
        <w:t>Mr.Jadesada</w:t>
      </w:r>
      <w:proofErr w:type="spellEnd"/>
      <w:proofErr w:type="gramEnd"/>
      <w:r w:rsidRPr="00DF050A">
        <w:rPr>
          <w:rFonts w:ascii="AngsanaUPC" w:eastAsia="Calibri" w:hAnsi="AngsanaUPC" w:cs="AngsanaUPC"/>
          <w:color w:val="000000"/>
          <w:sz w:val="28"/>
        </w:rPr>
        <w:t xml:space="preserve">  </w:t>
      </w:r>
      <w:proofErr w:type="spellStart"/>
      <w:r w:rsidRPr="00DF050A">
        <w:rPr>
          <w:rFonts w:ascii="AngsanaUPC" w:eastAsia="Calibri" w:hAnsi="AngsanaUPC" w:cs="AngsanaUPC"/>
          <w:color w:val="000000"/>
          <w:sz w:val="28"/>
        </w:rPr>
        <w:t>Hungsapruek</w:t>
      </w:r>
      <w:proofErr w:type="spellEnd"/>
      <w:r w:rsidRPr="00DF050A">
        <w:rPr>
          <w:rFonts w:ascii="AngsanaUPC" w:eastAsia="Calibri" w:hAnsi="AngsanaUPC" w:cs="AngsanaUPC"/>
          <w:color w:val="000000"/>
          <w:sz w:val="28"/>
        </w:rPr>
        <w:t>.</w:t>
      </w:r>
    </w:p>
    <w:p w14:paraId="2C1557E4" w14:textId="77777777" w:rsidR="006678AA" w:rsidRDefault="006678AA" w:rsidP="008645F4">
      <w:pPr>
        <w:spacing w:line="240" w:lineRule="auto"/>
        <w:rPr>
          <w:rFonts w:ascii="AngsanaUPC" w:eastAsia="Calibri" w:hAnsi="AngsanaUPC" w:cs="AngsanaUPC" w:hint="cs"/>
          <w:color w:val="000000"/>
          <w:sz w:val="28"/>
        </w:rPr>
      </w:pPr>
    </w:p>
    <w:p w14:paraId="7D21C7D1" w14:textId="77777777" w:rsidR="00DF050A" w:rsidRPr="00DF050A" w:rsidRDefault="00DF050A" w:rsidP="00AA0463">
      <w:pPr>
        <w:spacing w:before="120" w:line="240" w:lineRule="auto"/>
        <w:rPr>
          <w:rFonts w:ascii="AngsanaUPC" w:eastAsia="Calibri" w:hAnsi="AngsanaUPC" w:cs="AngsanaUPC"/>
          <w:color w:val="000000"/>
          <w:sz w:val="28"/>
        </w:rPr>
      </w:pPr>
      <w:r w:rsidRPr="00DF050A">
        <w:rPr>
          <w:rFonts w:ascii="AngsanaUPC" w:eastAsia="Calibri" w:hAnsi="AngsanaUPC" w:cs="AngsanaUPC"/>
          <w:color w:val="000000"/>
          <w:sz w:val="28"/>
        </w:rPr>
        <w:t xml:space="preserve">Mr. </w:t>
      </w:r>
      <w:proofErr w:type="spellStart"/>
      <w:proofErr w:type="gramStart"/>
      <w:r w:rsidRPr="00DF050A">
        <w:rPr>
          <w:rFonts w:ascii="AngsanaUPC" w:eastAsia="Calibri" w:hAnsi="AngsanaUPC" w:cs="AngsanaUPC"/>
          <w:color w:val="000000"/>
          <w:sz w:val="28"/>
        </w:rPr>
        <w:t>Jadesada</w:t>
      </w:r>
      <w:proofErr w:type="spellEnd"/>
      <w:r w:rsidRPr="00DF050A">
        <w:rPr>
          <w:rFonts w:ascii="AngsanaUPC" w:eastAsia="Calibri" w:hAnsi="AngsanaUPC" w:cs="AngsanaUPC"/>
          <w:color w:val="000000"/>
          <w:sz w:val="28"/>
        </w:rPr>
        <w:t xml:space="preserve">  </w:t>
      </w:r>
      <w:proofErr w:type="spellStart"/>
      <w:r w:rsidRPr="00DF050A">
        <w:rPr>
          <w:rFonts w:ascii="AngsanaUPC" w:eastAsia="Calibri" w:hAnsi="AngsanaUPC" w:cs="AngsanaUPC"/>
          <w:color w:val="000000"/>
          <w:sz w:val="28"/>
        </w:rPr>
        <w:t>Hungsapruek</w:t>
      </w:r>
      <w:proofErr w:type="spellEnd"/>
      <w:proofErr w:type="gramEnd"/>
    </w:p>
    <w:p w14:paraId="13FB91CF" w14:textId="77777777" w:rsidR="00DF050A" w:rsidRPr="00DF050A" w:rsidRDefault="00DF050A" w:rsidP="008645F4">
      <w:pPr>
        <w:spacing w:line="240" w:lineRule="auto"/>
        <w:rPr>
          <w:rFonts w:ascii="AngsanaUPC" w:eastAsia="Calibri" w:hAnsi="AngsanaUPC" w:cs="AngsanaUPC"/>
          <w:color w:val="000000"/>
          <w:sz w:val="28"/>
        </w:rPr>
      </w:pPr>
      <w:r w:rsidRPr="00DF050A">
        <w:rPr>
          <w:rFonts w:ascii="AngsanaUPC" w:eastAsia="Calibri" w:hAnsi="AngsanaUPC" w:cs="AngsanaUPC"/>
          <w:color w:val="000000"/>
          <w:sz w:val="28"/>
        </w:rPr>
        <w:t xml:space="preserve">Certified Public Accountant Registration No. </w:t>
      </w:r>
      <w:r w:rsidRPr="00DF050A">
        <w:rPr>
          <w:rFonts w:ascii="AngsanaUPC" w:eastAsia="Calibri" w:hAnsi="AngsanaUPC" w:cs="AngsanaUPC"/>
          <w:color w:val="000000"/>
          <w:sz w:val="28"/>
          <w:cs/>
        </w:rPr>
        <w:t>3759</w:t>
      </w:r>
    </w:p>
    <w:p w14:paraId="575EDAF8" w14:textId="77777777" w:rsidR="006678AA" w:rsidRDefault="006678AA" w:rsidP="006678AA">
      <w:pPr>
        <w:spacing w:after="0" w:line="240" w:lineRule="auto"/>
        <w:rPr>
          <w:rFonts w:ascii="AngsanaUPC" w:eastAsia="Calibri" w:hAnsi="AngsanaUPC" w:cs="AngsanaUPC"/>
          <w:color w:val="000000"/>
          <w:sz w:val="28"/>
        </w:rPr>
      </w:pPr>
    </w:p>
    <w:p w14:paraId="10B6B1DA" w14:textId="7AF9AC95" w:rsidR="00DF050A" w:rsidRPr="00DF050A" w:rsidRDefault="00DF050A" w:rsidP="008645F4">
      <w:pPr>
        <w:spacing w:line="240" w:lineRule="auto"/>
        <w:rPr>
          <w:rFonts w:ascii="AngsanaUPC" w:eastAsia="Calibri" w:hAnsi="AngsanaUPC" w:cs="AngsanaUPC"/>
          <w:color w:val="000000"/>
          <w:sz w:val="28"/>
        </w:rPr>
      </w:pPr>
      <w:r w:rsidRPr="00DF050A">
        <w:rPr>
          <w:rFonts w:ascii="AngsanaUPC" w:eastAsia="Calibri" w:hAnsi="AngsanaUPC" w:cs="AngsanaUPC"/>
          <w:color w:val="000000"/>
          <w:sz w:val="28"/>
        </w:rPr>
        <w:t>Karin Audit Company Limited</w:t>
      </w:r>
    </w:p>
    <w:p w14:paraId="6B06DD46" w14:textId="10B76F6B" w:rsidR="00DF050A" w:rsidRDefault="00DF050A" w:rsidP="008645F4">
      <w:pPr>
        <w:spacing w:line="240" w:lineRule="auto"/>
        <w:rPr>
          <w:rFonts w:ascii="AngsanaUPC" w:eastAsia="Calibri" w:hAnsi="AngsanaUPC" w:cs="AngsanaUPC"/>
          <w:color w:val="000000"/>
          <w:sz w:val="28"/>
        </w:rPr>
      </w:pPr>
      <w:r w:rsidRPr="0003008C">
        <w:rPr>
          <w:rFonts w:ascii="AngsanaUPC" w:eastAsia="Calibri" w:hAnsi="AngsanaUPC" w:cs="AngsanaUPC"/>
          <w:color w:val="000000"/>
          <w:sz w:val="28"/>
        </w:rPr>
        <w:t xml:space="preserve">February </w:t>
      </w:r>
      <w:r w:rsidR="00B97854" w:rsidRPr="0003008C">
        <w:rPr>
          <w:rFonts w:ascii="AngsanaUPC" w:eastAsia="Calibri" w:hAnsi="AngsanaUPC" w:cs="AngsanaUPC"/>
          <w:color w:val="000000"/>
          <w:sz w:val="28"/>
        </w:rPr>
        <w:t>27</w:t>
      </w:r>
      <w:r w:rsidRPr="0003008C">
        <w:rPr>
          <w:rFonts w:ascii="AngsanaUPC" w:eastAsia="Calibri" w:hAnsi="AngsanaUPC" w:cs="AngsanaUPC"/>
          <w:color w:val="000000"/>
          <w:sz w:val="28"/>
        </w:rPr>
        <w:t xml:space="preserve">, </w:t>
      </w:r>
      <w:r w:rsidRPr="0003008C">
        <w:rPr>
          <w:rFonts w:ascii="AngsanaUPC" w:eastAsia="Calibri" w:hAnsi="AngsanaUPC" w:cs="AngsanaUPC"/>
          <w:color w:val="000000"/>
          <w:sz w:val="28"/>
          <w:cs/>
        </w:rPr>
        <w:t>20</w:t>
      </w:r>
      <w:r w:rsidRPr="0003008C">
        <w:rPr>
          <w:rFonts w:ascii="AngsanaUPC" w:eastAsia="Calibri" w:hAnsi="AngsanaUPC" w:cs="AngsanaUPC"/>
          <w:color w:val="000000"/>
          <w:sz w:val="28"/>
        </w:rPr>
        <w:t>20</w:t>
      </w:r>
    </w:p>
    <w:p w14:paraId="6AA51C33" w14:textId="77777777" w:rsidR="00DC15C8" w:rsidRDefault="00DC15C8" w:rsidP="008645F4">
      <w:pPr>
        <w:spacing w:line="240" w:lineRule="auto"/>
        <w:rPr>
          <w:rFonts w:ascii="AngsanaUPC" w:eastAsia="Calibri" w:hAnsi="AngsanaUPC" w:cs="AngsanaUPC"/>
          <w:color w:val="000000"/>
          <w:sz w:val="28"/>
        </w:rPr>
        <w:sectPr w:rsidR="00DC15C8" w:rsidSect="006678AA">
          <w:footerReference w:type="default" r:id="rId8"/>
          <w:pgSz w:w="11906" w:h="16838" w:code="9"/>
          <w:pgMar w:top="1440" w:right="1440" w:bottom="1170" w:left="1440" w:header="720" w:footer="504" w:gutter="0"/>
          <w:pgNumType w:chapStyle="1"/>
          <w:cols w:space="720"/>
          <w:titlePg/>
          <w:docGrid w:linePitch="360"/>
        </w:sectPr>
      </w:pPr>
    </w:p>
    <w:p w14:paraId="30A8BA92" w14:textId="540A3CFE" w:rsidR="00DF050A" w:rsidRDefault="00DF050A" w:rsidP="008645F4">
      <w:pPr>
        <w:spacing w:line="240" w:lineRule="auto"/>
        <w:rPr>
          <w:rFonts w:ascii="AngsanaUPC" w:eastAsia="Calibri" w:hAnsi="AngsanaUPC" w:cs="AngsanaUPC"/>
          <w:color w:val="000000"/>
          <w:sz w:val="28"/>
          <w:cs/>
        </w:rPr>
      </w:pPr>
    </w:p>
    <w:p w14:paraId="27D2C0D4" w14:textId="5B3C55B6" w:rsidR="00DF050A" w:rsidRDefault="00DF050A" w:rsidP="008645F4">
      <w:pPr>
        <w:spacing w:line="240" w:lineRule="auto"/>
        <w:rPr>
          <w:rFonts w:ascii="AngsanaUPC" w:eastAsia="Calibri" w:hAnsi="AngsanaUPC" w:cs="AngsanaUPC"/>
          <w:color w:val="000000"/>
          <w:sz w:val="28"/>
        </w:rPr>
      </w:pPr>
    </w:p>
    <w:p w14:paraId="34B11902" w14:textId="09193F2A" w:rsidR="00DF050A" w:rsidRDefault="00DF050A" w:rsidP="008645F4">
      <w:pPr>
        <w:spacing w:line="240" w:lineRule="auto"/>
        <w:rPr>
          <w:rFonts w:ascii="AngsanaUPC" w:eastAsia="Calibri" w:hAnsi="AngsanaUPC" w:cs="AngsanaUPC"/>
          <w:color w:val="000000"/>
          <w:sz w:val="28"/>
        </w:rPr>
      </w:pPr>
    </w:p>
    <w:p w14:paraId="2898F524" w14:textId="0F01397A" w:rsidR="00DF050A" w:rsidRDefault="00DF050A" w:rsidP="008645F4">
      <w:pPr>
        <w:spacing w:line="240" w:lineRule="auto"/>
        <w:rPr>
          <w:rFonts w:ascii="AngsanaUPC" w:eastAsia="Calibri" w:hAnsi="AngsanaUPC" w:cs="AngsanaUPC"/>
          <w:color w:val="000000"/>
          <w:sz w:val="28"/>
        </w:rPr>
      </w:pPr>
    </w:p>
    <w:p w14:paraId="3D06B72A" w14:textId="45ADA8CA" w:rsidR="00DF050A" w:rsidRDefault="00DF050A" w:rsidP="008645F4">
      <w:pPr>
        <w:spacing w:line="240" w:lineRule="auto"/>
        <w:rPr>
          <w:rFonts w:ascii="AngsanaUPC" w:eastAsia="Calibri" w:hAnsi="AngsanaUPC" w:cs="AngsanaUPC"/>
          <w:color w:val="000000"/>
          <w:sz w:val="28"/>
        </w:rPr>
      </w:pPr>
    </w:p>
    <w:p w14:paraId="323121C1" w14:textId="21E8B0D2" w:rsidR="00DF050A" w:rsidRDefault="00DF050A" w:rsidP="008645F4">
      <w:pPr>
        <w:spacing w:line="240" w:lineRule="auto"/>
        <w:rPr>
          <w:rFonts w:ascii="AngsanaUPC" w:eastAsia="Calibri" w:hAnsi="AngsanaUPC" w:cs="AngsanaUPC"/>
          <w:color w:val="000000"/>
          <w:sz w:val="28"/>
        </w:rPr>
      </w:pPr>
    </w:p>
    <w:p w14:paraId="58FFD95F" w14:textId="6A42EC79" w:rsidR="00DF050A" w:rsidRDefault="00DF050A" w:rsidP="008645F4">
      <w:pPr>
        <w:spacing w:line="240" w:lineRule="auto"/>
        <w:rPr>
          <w:rFonts w:ascii="AngsanaUPC" w:eastAsia="Calibri" w:hAnsi="AngsanaUPC" w:cs="AngsanaUPC"/>
          <w:color w:val="000000"/>
          <w:sz w:val="28"/>
        </w:rPr>
      </w:pPr>
    </w:p>
    <w:p w14:paraId="5913298F" w14:textId="1C787A85" w:rsidR="00DF050A" w:rsidRPr="00DF050A" w:rsidRDefault="00DF050A" w:rsidP="008645F4">
      <w:pPr>
        <w:spacing w:line="240" w:lineRule="auto"/>
        <w:jc w:val="center"/>
        <w:rPr>
          <w:rFonts w:ascii="AngsanaUPC" w:eastAsia="Calibri" w:hAnsi="AngsanaUPC" w:cs="AngsanaUPC"/>
          <w:b/>
          <w:bCs/>
          <w:color w:val="000000"/>
          <w:sz w:val="34"/>
          <w:szCs w:val="34"/>
        </w:rPr>
      </w:pPr>
      <w:r w:rsidRPr="00DF050A">
        <w:rPr>
          <w:rFonts w:ascii="AngsanaUPC" w:eastAsia="Calibri" w:hAnsi="AngsanaUPC" w:cs="AngsanaUPC"/>
          <w:b/>
          <w:bCs/>
          <w:color w:val="000000"/>
          <w:sz w:val="34"/>
          <w:szCs w:val="34"/>
        </w:rPr>
        <w:t>SYNTEC CONSTRUCTION</w:t>
      </w:r>
      <w:r w:rsidR="00B97854">
        <w:rPr>
          <w:rFonts w:ascii="AngsanaUPC" w:eastAsia="Calibri" w:hAnsi="AngsanaUPC" w:cs="AngsanaUPC"/>
          <w:b/>
          <w:bCs/>
          <w:color w:val="000000"/>
          <w:sz w:val="34"/>
          <w:szCs w:val="34"/>
        </w:rPr>
        <w:t xml:space="preserve"> PUBLIC</w:t>
      </w:r>
      <w:r w:rsidRPr="00DF050A">
        <w:rPr>
          <w:rFonts w:ascii="AngsanaUPC" w:eastAsia="Calibri" w:hAnsi="AngsanaUPC" w:cs="AngsanaUPC"/>
          <w:b/>
          <w:bCs/>
          <w:color w:val="000000"/>
          <w:sz w:val="34"/>
          <w:szCs w:val="34"/>
        </w:rPr>
        <w:t xml:space="preserve"> COMPANY LIMITED</w:t>
      </w:r>
    </w:p>
    <w:p w14:paraId="3D8C8B8E" w14:textId="7ABDA941" w:rsidR="00DF050A" w:rsidRPr="00DF050A" w:rsidRDefault="00DF050A" w:rsidP="008645F4">
      <w:pPr>
        <w:spacing w:line="240" w:lineRule="auto"/>
        <w:jc w:val="center"/>
        <w:rPr>
          <w:rFonts w:ascii="AngsanaUPC" w:eastAsia="Calibri" w:hAnsi="AngsanaUPC" w:cs="AngsanaUPC"/>
          <w:b/>
          <w:bCs/>
          <w:color w:val="000000"/>
          <w:sz w:val="34"/>
          <w:szCs w:val="34"/>
        </w:rPr>
      </w:pPr>
      <w:r w:rsidRPr="00DF050A">
        <w:rPr>
          <w:rFonts w:ascii="AngsanaUPC" w:eastAsia="Calibri" w:hAnsi="AngsanaUPC" w:cs="AngsanaUPC"/>
          <w:b/>
          <w:bCs/>
          <w:color w:val="000000"/>
          <w:sz w:val="34"/>
          <w:szCs w:val="34"/>
        </w:rPr>
        <w:t>AND ITS SUBSIDIARIES</w:t>
      </w:r>
    </w:p>
    <w:p w14:paraId="53D29423" w14:textId="77777777" w:rsidR="00DF050A" w:rsidRPr="00DF050A" w:rsidRDefault="00DF050A" w:rsidP="008645F4">
      <w:pPr>
        <w:spacing w:line="240" w:lineRule="auto"/>
        <w:jc w:val="center"/>
        <w:rPr>
          <w:rFonts w:ascii="AngsanaUPC" w:eastAsia="Calibri" w:hAnsi="AngsanaUPC" w:cs="AngsanaUPC"/>
          <w:b/>
          <w:bCs/>
          <w:color w:val="000000"/>
          <w:sz w:val="34"/>
          <w:szCs w:val="34"/>
        </w:rPr>
      </w:pPr>
      <w:r w:rsidRPr="00DF050A">
        <w:rPr>
          <w:rFonts w:ascii="AngsanaUPC" w:eastAsia="Calibri" w:hAnsi="AngsanaUPC" w:cs="AngsanaUPC"/>
          <w:b/>
          <w:bCs/>
          <w:color w:val="000000"/>
          <w:sz w:val="34"/>
          <w:szCs w:val="34"/>
        </w:rPr>
        <w:t>FINANCIAL REPORTING</w:t>
      </w:r>
    </w:p>
    <w:p w14:paraId="5089DC7A" w14:textId="0AEB2A2D" w:rsidR="00DF050A" w:rsidRPr="00DF050A" w:rsidRDefault="00DF050A" w:rsidP="008645F4">
      <w:pPr>
        <w:spacing w:line="240" w:lineRule="auto"/>
        <w:jc w:val="center"/>
        <w:rPr>
          <w:rFonts w:ascii="AngsanaUPC" w:eastAsia="Calibri" w:hAnsi="AngsanaUPC" w:cs="AngsanaUPC"/>
          <w:b/>
          <w:bCs/>
          <w:color w:val="000000"/>
          <w:sz w:val="34"/>
          <w:szCs w:val="34"/>
        </w:rPr>
      </w:pPr>
      <w:r w:rsidRPr="00DF050A">
        <w:rPr>
          <w:rFonts w:ascii="AngsanaUPC" w:eastAsia="Calibri" w:hAnsi="AngsanaUPC" w:cs="AngsanaUPC"/>
          <w:b/>
          <w:bCs/>
          <w:color w:val="000000"/>
          <w:sz w:val="34"/>
          <w:szCs w:val="34"/>
        </w:rPr>
        <w:t>FOR THE YEAR ENDED DECEMBER 31, 2019</w:t>
      </w:r>
    </w:p>
    <w:p w14:paraId="1B03D660" w14:textId="53DC2563" w:rsidR="00DF050A" w:rsidRPr="00DF050A" w:rsidRDefault="00DF050A" w:rsidP="008645F4">
      <w:pPr>
        <w:spacing w:line="240" w:lineRule="auto"/>
        <w:jc w:val="center"/>
        <w:rPr>
          <w:rFonts w:ascii="AngsanaUPC" w:eastAsia="Calibri" w:hAnsi="AngsanaUPC" w:cs="AngsanaUPC"/>
          <w:b/>
          <w:bCs/>
          <w:color w:val="000000"/>
          <w:sz w:val="34"/>
          <w:szCs w:val="34"/>
        </w:rPr>
      </w:pPr>
      <w:r w:rsidRPr="00DF050A">
        <w:rPr>
          <w:rFonts w:ascii="AngsanaUPC" w:eastAsia="Calibri" w:hAnsi="AngsanaUPC" w:cs="AngsanaUPC"/>
          <w:b/>
          <w:bCs/>
          <w:color w:val="000000"/>
          <w:sz w:val="34"/>
          <w:szCs w:val="34"/>
        </w:rPr>
        <w:t>AND REPORT OF INDEPENDENT’S AUDITOR</w:t>
      </w:r>
    </w:p>
    <w:p w14:paraId="673EB30B" w14:textId="6B6793A5" w:rsidR="001A7AF6" w:rsidRDefault="001A7AF6" w:rsidP="008645F4">
      <w:pPr>
        <w:spacing w:line="240" w:lineRule="auto"/>
        <w:rPr>
          <w:rFonts w:ascii="AngsanaUPC" w:eastAsia="Calibri" w:hAnsi="AngsanaUPC" w:cs="AngsanaUPC"/>
          <w:color w:val="000000"/>
          <w:sz w:val="28"/>
        </w:rPr>
      </w:pPr>
    </w:p>
    <w:p w14:paraId="7F981B4C" w14:textId="095C2447" w:rsidR="001A7AF6" w:rsidRDefault="001A7AF6" w:rsidP="008645F4">
      <w:pPr>
        <w:spacing w:line="240" w:lineRule="auto"/>
        <w:rPr>
          <w:rFonts w:ascii="AngsanaUPC" w:eastAsia="Calibri" w:hAnsi="AngsanaUPC" w:cs="AngsanaUPC"/>
          <w:color w:val="000000"/>
          <w:sz w:val="28"/>
        </w:rPr>
      </w:pPr>
    </w:p>
    <w:p w14:paraId="2EE88066" w14:textId="77777777" w:rsidR="001A7AF6" w:rsidRPr="001A7AF6" w:rsidRDefault="001A7AF6" w:rsidP="008645F4">
      <w:pPr>
        <w:spacing w:line="240" w:lineRule="auto"/>
        <w:rPr>
          <w:rFonts w:ascii="AngsanaUPC" w:eastAsia="Calibri" w:hAnsi="AngsanaUPC" w:cs="AngsanaUPC"/>
          <w:color w:val="000000"/>
          <w:sz w:val="28"/>
        </w:rPr>
      </w:pPr>
    </w:p>
    <w:p w14:paraId="6AF3171D" w14:textId="77777777" w:rsidR="001A7AF6" w:rsidRPr="001A7AF6" w:rsidRDefault="001A7AF6" w:rsidP="008645F4">
      <w:pPr>
        <w:spacing w:line="240" w:lineRule="auto"/>
        <w:jc w:val="thaiDistribute"/>
        <w:rPr>
          <w:rFonts w:ascii="AngsanaUPC" w:eastAsia="Calibri" w:hAnsi="AngsanaUPC" w:cs="AngsanaUPC"/>
          <w:color w:val="000000"/>
          <w:sz w:val="28"/>
        </w:rPr>
      </w:pPr>
    </w:p>
    <w:p w14:paraId="3A57AEBB" w14:textId="77777777" w:rsidR="002F3626" w:rsidRDefault="002F3626" w:rsidP="008645F4">
      <w:pPr>
        <w:spacing w:line="240" w:lineRule="auto"/>
        <w:jc w:val="thaiDistribute"/>
        <w:rPr>
          <w:rFonts w:ascii="AngsanaUPC" w:eastAsia="Calibri" w:hAnsi="AngsanaUPC" w:cs="AngsanaUPC"/>
          <w:color w:val="000000"/>
          <w:sz w:val="28"/>
        </w:rPr>
      </w:pPr>
    </w:p>
    <w:p w14:paraId="136B5673" w14:textId="77777777" w:rsidR="00B60662" w:rsidRPr="00B60662" w:rsidRDefault="00B60662" w:rsidP="008645F4">
      <w:pPr>
        <w:spacing w:line="240" w:lineRule="auto"/>
        <w:rPr>
          <w:rFonts w:ascii="AngsanaUPC" w:eastAsia="Calibri" w:hAnsi="AngsanaUPC" w:cs="AngsanaUPC"/>
          <w:color w:val="000000"/>
          <w:sz w:val="28"/>
        </w:rPr>
      </w:pPr>
    </w:p>
    <w:p w14:paraId="4377CD50" w14:textId="77777777" w:rsidR="00B60662" w:rsidRPr="00B60662" w:rsidRDefault="00B60662" w:rsidP="008645F4">
      <w:pPr>
        <w:spacing w:line="240" w:lineRule="auto"/>
        <w:jc w:val="thaiDistribute"/>
        <w:rPr>
          <w:rFonts w:ascii="AngsanaUPC" w:eastAsia="Calibri" w:hAnsi="AngsanaUPC" w:cs="AngsanaUPC"/>
          <w:color w:val="000000"/>
          <w:sz w:val="28"/>
          <w:cs/>
        </w:rPr>
      </w:pPr>
    </w:p>
    <w:p w14:paraId="1E3D57F6" w14:textId="77777777" w:rsidR="00735A02" w:rsidRDefault="00794465" w:rsidP="008645F4">
      <w:pPr>
        <w:spacing w:line="240" w:lineRule="auto"/>
      </w:pPr>
    </w:p>
    <w:sectPr w:rsidR="00735A02" w:rsidSect="00DC15C8">
      <w:pgSz w:w="12240" w:h="15840"/>
      <w:pgMar w:top="1440" w:right="1440" w:bottom="1440" w:left="1440" w:header="720" w:footer="504" w:gutter="0"/>
      <w:pgNumType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89DC45" w14:textId="77777777" w:rsidR="00794465" w:rsidRDefault="00794465" w:rsidP="00D34FBC">
      <w:pPr>
        <w:spacing w:after="0" w:line="240" w:lineRule="auto"/>
      </w:pPr>
      <w:r>
        <w:separator/>
      </w:r>
    </w:p>
  </w:endnote>
  <w:endnote w:type="continuationSeparator" w:id="0">
    <w:p w14:paraId="1CF886DF" w14:textId="77777777" w:rsidR="00794465" w:rsidRDefault="00794465" w:rsidP="00D34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ngsanaUPC">
    <w:panose1 w:val="02020603050405020304"/>
    <w:charset w:val="00"/>
    <w:family w:val="roman"/>
    <w:pitch w:val="variable"/>
    <w:sig w:usb0="0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01000003" w:usb1="00000000" w:usb2="00000000" w:usb3="00000000" w:csb0="00010001" w:csb1="00000000"/>
  </w:font>
  <w:font w:name="EucrosiaUPC">
    <w:panose1 w:val="02020603050405020304"/>
    <w:charset w:val="00"/>
    <w:family w:val="roman"/>
    <w:pitch w:val="variable"/>
    <w:sig w:usb0="81000027" w:usb1="00000002" w:usb2="00000000" w:usb3="00000000" w:csb0="00010001" w:csb1="00000000"/>
  </w:font>
  <w:font w:name="Segoe UI">
    <w:panose1 w:val="020B0502040204020203"/>
    <w:charset w:val="00"/>
    <w:family w:val="swiss"/>
    <w:pitch w:val="variable"/>
    <w:sig w:usb0="E10022FF" w:usb1="C000E47F" w:usb2="00000029" w:usb3="00000000" w:csb0="000001DF" w:csb1="00000000"/>
  </w:font>
  <w:font w:name="Angsana New">
    <w:panose1 w:val="02020603050405020304"/>
    <w:charset w:val="DE"/>
    <w:family w:val="roman"/>
    <w:pitch w:val="variable"/>
    <w:sig w:usb0="0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6421689"/>
      <w:docPartObj>
        <w:docPartGallery w:val="Page Numbers (Bottom of Page)"/>
        <w:docPartUnique/>
      </w:docPartObj>
    </w:sdtPr>
    <w:sdtEndPr>
      <w:rPr>
        <w:rFonts w:ascii="AngsanaUPC" w:hAnsi="AngsanaUPC" w:cs="AngsanaUPC"/>
        <w:noProof/>
        <w:sz w:val="28"/>
        <w:szCs w:val="36"/>
      </w:rPr>
    </w:sdtEndPr>
    <w:sdtContent>
      <w:p w14:paraId="4C568274" w14:textId="3F292098" w:rsidR="00D34FBC" w:rsidRPr="00D34FBC" w:rsidRDefault="00D34FBC">
        <w:pPr>
          <w:pStyle w:val="Footer"/>
          <w:jc w:val="right"/>
          <w:rPr>
            <w:rFonts w:ascii="AngsanaUPC" w:hAnsi="AngsanaUPC" w:cs="AngsanaUPC"/>
            <w:sz w:val="28"/>
            <w:szCs w:val="36"/>
          </w:rPr>
        </w:pPr>
        <w:r w:rsidRPr="00D34FBC">
          <w:rPr>
            <w:rFonts w:ascii="AngsanaUPC" w:hAnsi="AngsanaUPC" w:cs="AngsanaUPC"/>
            <w:sz w:val="28"/>
            <w:szCs w:val="36"/>
          </w:rPr>
          <w:fldChar w:fldCharType="begin"/>
        </w:r>
        <w:r w:rsidRPr="00D34FBC">
          <w:rPr>
            <w:rFonts w:ascii="AngsanaUPC" w:hAnsi="AngsanaUPC" w:cs="AngsanaUPC"/>
            <w:sz w:val="28"/>
            <w:szCs w:val="36"/>
          </w:rPr>
          <w:instrText xml:space="preserve"> PAGE   \* MERGEFORMAT </w:instrText>
        </w:r>
        <w:r w:rsidRPr="00D34FBC">
          <w:rPr>
            <w:rFonts w:ascii="AngsanaUPC" w:hAnsi="AngsanaUPC" w:cs="AngsanaUPC"/>
            <w:sz w:val="28"/>
            <w:szCs w:val="36"/>
          </w:rPr>
          <w:fldChar w:fldCharType="separate"/>
        </w:r>
        <w:r w:rsidRPr="00D34FBC">
          <w:rPr>
            <w:rFonts w:ascii="AngsanaUPC" w:hAnsi="AngsanaUPC" w:cs="AngsanaUPC"/>
            <w:noProof/>
            <w:sz w:val="28"/>
            <w:szCs w:val="36"/>
          </w:rPr>
          <w:t>2</w:t>
        </w:r>
        <w:r w:rsidRPr="00D34FBC">
          <w:rPr>
            <w:rFonts w:ascii="AngsanaUPC" w:hAnsi="AngsanaUPC" w:cs="AngsanaUPC"/>
            <w:noProof/>
            <w:sz w:val="28"/>
            <w:szCs w:val="36"/>
          </w:rPr>
          <w:fldChar w:fldCharType="end"/>
        </w:r>
      </w:p>
    </w:sdtContent>
  </w:sdt>
  <w:p w14:paraId="739C56EA" w14:textId="0A694D63" w:rsidR="00D34FBC" w:rsidRPr="00D34FBC" w:rsidRDefault="00D34FBC" w:rsidP="00D34FBC">
    <w:pPr>
      <w:pStyle w:val="Footer"/>
      <w:jc w:val="right"/>
      <w:rPr>
        <w:rFonts w:ascii="AngsanaUPC" w:hAnsi="AngsanaUPC" w:cs="AngsanaUPC"/>
        <w:sz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8BBEC2" w14:textId="77777777" w:rsidR="00794465" w:rsidRDefault="00794465" w:rsidP="00D34FBC">
      <w:pPr>
        <w:spacing w:after="0" w:line="240" w:lineRule="auto"/>
      </w:pPr>
      <w:r>
        <w:separator/>
      </w:r>
    </w:p>
  </w:footnote>
  <w:footnote w:type="continuationSeparator" w:id="0">
    <w:p w14:paraId="4FA549C6" w14:textId="77777777" w:rsidR="00794465" w:rsidRDefault="00794465" w:rsidP="00D34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E127BF"/>
    <w:multiLevelType w:val="hybridMultilevel"/>
    <w:tmpl w:val="E07A696A"/>
    <w:lvl w:ilvl="0" w:tplc="6EF046A6">
      <w:start w:val="42"/>
      <w:numFmt w:val="bullet"/>
      <w:lvlText w:val="-"/>
      <w:lvlJc w:val="left"/>
      <w:pPr>
        <w:ind w:left="720" w:hanging="360"/>
      </w:pPr>
      <w:rPr>
        <w:rFonts w:ascii="AngsanaUPC" w:eastAsia="Calibri" w:hAnsi="AngsanaUPC" w:cs="AngsanaUP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837"/>
    <w:rsid w:val="00012DE3"/>
    <w:rsid w:val="0003008C"/>
    <w:rsid w:val="0003116B"/>
    <w:rsid w:val="00077C4C"/>
    <w:rsid w:val="000E1ED0"/>
    <w:rsid w:val="00121DF4"/>
    <w:rsid w:val="00155179"/>
    <w:rsid w:val="00184869"/>
    <w:rsid w:val="001A7AF6"/>
    <w:rsid w:val="00251F71"/>
    <w:rsid w:val="00273EA5"/>
    <w:rsid w:val="002F3626"/>
    <w:rsid w:val="00301860"/>
    <w:rsid w:val="003E085D"/>
    <w:rsid w:val="004A7A37"/>
    <w:rsid w:val="0054769E"/>
    <w:rsid w:val="005E3BE8"/>
    <w:rsid w:val="006678AA"/>
    <w:rsid w:val="007333E5"/>
    <w:rsid w:val="00764A44"/>
    <w:rsid w:val="00792F4D"/>
    <w:rsid w:val="00794465"/>
    <w:rsid w:val="008645F4"/>
    <w:rsid w:val="00864731"/>
    <w:rsid w:val="008A25CA"/>
    <w:rsid w:val="008F4D4E"/>
    <w:rsid w:val="009162BC"/>
    <w:rsid w:val="00947513"/>
    <w:rsid w:val="00984501"/>
    <w:rsid w:val="00A070B6"/>
    <w:rsid w:val="00A3250E"/>
    <w:rsid w:val="00AA0463"/>
    <w:rsid w:val="00B60662"/>
    <w:rsid w:val="00B97854"/>
    <w:rsid w:val="00D00DC2"/>
    <w:rsid w:val="00D17837"/>
    <w:rsid w:val="00D34FBC"/>
    <w:rsid w:val="00D3784A"/>
    <w:rsid w:val="00DC15C8"/>
    <w:rsid w:val="00DF050A"/>
    <w:rsid w:val="00E0478B"/>
    <w:rsid w:val="00E65729"/>
    <w:rsid w:val="00E96C39"/>
    <w:rsid w:val="00EC40C9"/>
    <w:rsid w:val="00F1406E"/>
    <w:rsid w:val="00F153EB"/>
    <w:rsid w:val="00F6019F"/>
    <w:rsid w:val="00F97672"/>
    <w:rsid w:val="00FC3B4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1DC1B1"/>
  <w15:chartTrackingRefBased/>
  <w15:docId w15:val="{B830986C-CD2D-459F-898C-7A8816CCD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17837"/>
    <w:pPr>
      <w:autoSpaceDE w:val="0"/>
      <w:autoSpaceDN w:val="0"/>
      <w:adjustRightInd w:val="0"/>
      <w:spacing w:after="0" w:line="240" w:lineRule="auto"/>
    </w:pPr>
    <w:rPr>
      <w:rFonts w:ascii="EucrosiaUPC" w:eastAsia="Calibri" w:hAnsi="EucrosiaUPC" w:cs="EucrosiaUPC"/>
      <w:color w:val="000000"/>
      <w:sz w:val="24"/>
      <w:szCs w:val="24"/>
    </w:rPr>
  </w:style>
  <w:style w:type="paragraph" w:styleId="ListParagraph">
    <w:name w:val="List Paragraph"/>
    <w:basedOn w:val="Normal"/>
    <w:uiPriority w:val="34"/>
    <w:qFormat/>
    <w:rsid w:val="002F3626"/>
    <w:pPr>
      <w:ind w:left="720"/>
      <w:contextualSpacing/>
    </w:pPr>
  </w:style>
  <w:style w:type="paragraph" w:styleId="Header">
    <w:name w:val="header"/>
    <w:basedOn w:val="Normal"/>
    <w:link w:val="HeaderChar"/>
    <w:uiPriority w:val="99"/>
    <w:unhideWhenUsed/>
    <w:rsid w:val="00D34F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4FBC"/>
  </w:style>
  <w:style w:type="paragraph" w:styleId="Footer">
    <w:name w:val="footer"/>
    <w:basedOn w:val="Normal"/>
    <w:link w:val="FooterChar"/>
    <w:uiPriority w:val="99"/>
    <w:unhideWhenUsed/>
    <w:rsid w:val="00D34F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4FBC"/>
  </w:style>
  <w:style w:type="paragraph" w:styleId="BalloonText">
    <w:name w:val="Balloon Text"/>
    <w:basedOn w:val="Normal"/>
    <w:link w:val="BalloonTextChar"/>
    <w:uiPriority w:val="99"/>
    <w:semiHidden/>
    <w:unhideWhenUsed/>
    <w:rsid w:val="00D3784A"/>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D3784A"/>
    <w:rPr>
      <w:rFonts w:ascii="Segoe UI" w:hAnsi="Segoe UI"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857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47680-58BC-4DE0-B8C2-B1F85AEE4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2322</Words>
  <Characters>13240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Gift</dc:creator>
  <cp:keywords/>
  <dc:description/>
  <cp:lastModifiedBy>Suphattra Saetae</cp:lastModifiedBy>
  <cp:revision>16</cp:revision>
  <cp:lastPrinted>2020-02-26T07:45:00Z</cp:lastPrinted>
  <dcterms:created xsi:type="dcterms:W3CDTF">2020-02-25T13:36:00Z</dcterms:created>
  <dcterms:modified xsi:type="dcterms:W3CDTF">2020-02-26T07:47:00Z</dcterms:modified>
</cp:coreProperties>
</file>